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kern w:val="2"/>
          <w:sz w:val="21"/>
          <w:szCs w:val="22"/>
          <w:lang w:val="zh-CN"/>
        </w:rPr>
        <w:id w:val="5467087"/>
        <w:docPartObj>
          <w:docPartGallery w:val="Table of Contents"/>
          <w:docPartUnique/>
        </w:docPartObj>
      </w:sdtPr>
      <w:sdtEndPr>
        <w:rPr>
          <w:lang w:val="en-US"/>
        </w:rPr>
      </w:sdtEndPr>
      <w:sdtContent>
        <w:p w:rsidR="00DA2434" w:rsidRPr="00BF11A5" w:rsidRDefault="00DA2434" w:rsidP="00DA2434">
          <w:pPr>
            <w:pStyle w:val="TOC"/>
            <w:snapToGrid w:val="0"/>
            <w:spacing w:beforeLines="50" w:before="120" w:line="480" w:lineRule="exact"/>
            <w:jc w:val="center"/>
            <w:rPr>
              <w:rFonts w:asciiTheme="minorHAnsi" w:eastAsiaTheme="minorEastAsia" w:hAnsiTheme="minorHAnsi" w:cstheme="minorBidi"/>
              <w:bCs w:val="0"/>
              <w:color w:val="auto"/>
              <w:kern w:val="2"/>
              <w:sz w:val="36"/>
              <w:szCs w:val="36"/>
              <w:lang w:val="zh-CN"/>
            </w:rPr>
          </w:pPr>
          <w:r w:rsidRPr="00BF11A5">
            <w:rPr>
              <w:rFonts w:asciiTheme="minorHAnsi" w:eastAsiaTheme="minorEastAsia" w:hAnsiTheme="minorHAnsi" w:cstheme="minorBidi" w:hint="eastAsia"/>
              <w:bCs w:val="0"/>
              <w:color w:val="auto"/>
              <w:kern w:val="2"/>
              <w:sz w:val="36"/>
              <w:szCs w:val="36"/>
              <w:lang w:val="zh-CN"/>
            </w:rPr>
            <w:t>普通高等学校本科教学工作合格评估</w:t>
          </w:r>
          <w:r w:rsidRPr="00BF11A5">
            <w:rPr>
              <w:rFonts w:asciiTheme="minorHAnsi" w:eastAsiaTheme="minorEastAsia" w:hAnsiTheme="minorHAnsi" w:cstheme="minorBidi" w:hint="eastAsia"/>
              <w:bCs w:val="0"/>
              <w:color w:val="auto"/>
              <w:kern w:val="2"/>
              <w:sz w:val="36"/>
              <w:szCs w:val="36"/>
              <w:lang w:val="zh-CN"/>
            </w:rPr>
            <w:t>36</w:t>
          </w:r>
          <w:r w:rsidRPr="00BF11A5">
            <w:rPr>
              <w:rFonts w:asciiTheme="minorHAnsi" w:eastAsiaTheme="minorEastAsia" w:hAnsiTheme="minorHAnsi" w:cstheme="minorBidi" w:hint="eastAsia"/>
              <w:bCs w:val="0"/>
              <w:color w:val="auto"/>
              <w:kern w:val="2"/>
              <w:sz w:val="36"/>
              <w:szCs w:val="36"/>
              <w:lang w:val="zh-CN"/>
            </w:rPr>
            <w:t>问</w:t>
          </w:r>
        </w:p>
        <w:p w:rsidR="00962F46" w:rsidRDefault="00962F46" w:rsidP="00DA2434">
          <w:pPr>
            <w:pStyle w:val="TOC"/>
            <w:snapToGrid w:val="0"/>
            <w:spacing w:beforeLines="50" w:before="120" w:line="480" w:lineRule="exact"/>
            <w:jc w:val="center"/>
          </w:pPr>
          <w:r>
            <w:rPr>
              <w:lang w:val="zh-CN"/>
            </w:rPr>
            <w:t>目录</w:t>
          </w:r>
        </w:p>
        <w:bookmarkStart w:id="0" w:name="_GoBack"/>
        <w:p w:rsidR="006C1633" w:rsidRDefault="00A55519" w:rsidP="00DA2434">
          <w:pPr>
            <w:pStyle w:val="10"/>
            <w:tabs>
              <w:tab w:val="right" w:leader="dot" w:pos="9062"/>
            </w:tabs>
            <w:snapToGrid w:val="0"/>
            <w:spacing w:beforeLines="50" w:before="120" w:line="480" w:lineRule="exact"/>
            <w:rPr>
              <w:noProof/>
            </w:rPr>
          </w:pPr>
          <w:r>
            <w:fldChar w:fldCharType="begin"/>
          </w:r>
          <w:r w:rsidR="00962F46">
            <w:instrText xml:space="preserve"> TOC \o "1-3" \h \z \u </w:instrText>
          </w:r>
          <w:r>
            <w:fldChar w:fldCharType="separate"/>
          </w:r>
          <w:hyperlink w:anchor="_Toc507405893" w:history="1">
            <w:r w:rsidR="006C1633" w:rsidRPr="00D965A8">
              <w:rPr>
                <w:rStyle w:val="a7"/>
                <w:rFonts w:ascii="宋体" w:eastAsia="宋体" w:hAnsi="宋体" w:cs="宋体"/>
                <w:noProof/>
                <w:kern w:val="0"/>
              </w:rPr>
              <w:t>1.</w:t>
            </w:r>
            <w:r w:rsidR="006C1633" w:rsidRPr="00D965A8">
              <w:rPr>
                <w:rStyle w:val="a7"/>
                <w:rFonts w:ascii="宋体" w:eastAsia="宋体" w:hAnsi="宋体" w:cs="宋体" w:hint="eastAsia"/>
                <w:noProof/>
                <w:kern w:val="0"/>
              </w:rPr>
              <w:t>开展高校教学评估的法律依据是什么？</w:t>
            </w:r>
            <w:r w:rsidR="006C1633">
              <w:rPr>
                <w:noProof/>
                <w:webHidden/>
              </w:rPr>
              <w:tab/>
            </w:r>
            <w:r w:rsidR="006C1633">
              <w:rPr>
                <w:noProof/>
                <w:webHidden/>
              </w:rPr>
              <w:fldChar w:fldCharType="begin"/>
            </w:r>
            <w:r w:rsidR="006C1633">
              <w:rPr>
                <w:noProof/>
                <w:webHidden/>
              </w:rPr>
              <w:instrText xml:space="preserve"> PAGEREF _Toc507405893 \h </w:instrText>
            </w:r>
            <w:r w:rsidR="006C1633">
              <w:rPr>
                <w:noProof/>
                <w:webHidden/>
              </w:rPr>
            </w:r>
            <w:r w:rsidR="006C1633">
              <w:rPr>
                <w:noProof/>
                <w:webHidden/>
              </w:rPr>
              <w:fldChar w:fldCharType="separate"/>
            </w:r>
            <w:r w:rsidR="006C1633">
              <w:rPr>
                <w:noProof/>
                <w:webHidden/>
              </w:rPr>
              <w:t>1</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894" w:history="1">
            <w:r w:rsidR="006C1633" w:rsidRPr="00D965A8">
              <w:rPr>
                <w:rStyle w:val="a7"/>
                <w:rFonts w:ascii="宋体" w:eastAsia="宋体" w:hAnsi="宋体" w:cs="宋体"/>
                <w:noProof/>
                <w:kern w:val="0"/>
              </w:rPr>
              <w:t>2.</w:t>
            </w:r>
            <w:r w:rsidR="006C1633" w:rsidRPr="00D965A8">
              <w:rPr>
                <w:rStyle w:val="a7"/>
                <w:rFonts w:ascii="宋体" w:eastAsia="宋体" w:hAnsi="宋体" w:cs="宋体" w:hint="eastAsia"/>
                <w:noProof/>
                <w:kern w:val="0"/>
              </w:rPr>
              <w:t>国家《教育规划纲要》对高等教育质量保障与评估主要提出了哪些要求？</w:t>
            </w:r>
            <w:r w:rsidR="006C1633">
              <w:rPr>
                <w:noProof/>
                <w:webHidden/>
              </w:rPr>
              <w:tab/>
            </w:r>
            <w:r w:rsidR="006C1633">
              <w:rPr>
                <w:noProof/>
                <w:webHidden/>
              </w:rPr>
              <w:fldChar w:fldCharType="begin"/>
            </w:r>
            <w:r w:rsidR="006C1633">
              <w:rPr>
                <w:noProof/>
                <w:webHidden/>
              </w:rPr>
              <w:instrText xml:space="preserve"> PAGEREF _Toc507405894 \h </w:instrText>
            </w:r>
            <w:r w:rsidR="006C1633">
              <w:rPr>
                <w:noProof/>
                <w:webHidden/>
              </w:rPr>
            </w:r>
            <w:r w:rsidR="006C1633">
              <w:rPr>
                <w:noProof/>
                <w:webHidden/>
              </w:rPr>
              <w:fldChar w:fldCharType="separate"/>
            </w:r>
            <w:r w:rsidR="006C1633">
              <w:rPr>
                <w:noProof/>
                <w:webHidden/>
              </w:rPr>
              <w:t>1</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895" w:history="1">
            <w:r w:rsidR="006C1633" w:rsidRPr="00D965A8">
              <w:rPr>
                <w:rStyle w:val="a7"/>
                <w:rFonts w:ascii="宋体" w:eastAsia="宋体" w:hAnsi="宋体" w:cs="宋体"/>
                <w:noProof/>
                <w:kern w:val="0"/>
              </w:rPr>
              <w:t>3.</w:t>
            </w:r>
            <w:r w:rsidR="006C1633" w:rsidRPr="00D965A8">
              <w:rPr>
                <w:rStyle w:val="a7"/>
                <w:rFonts w:ascii="宋体" w:eastAsia="宋体" w:hAnsi="宋体" w:cs="宋体" w:hint="eastAsia"/>
                <w:noProof/>
                <w:kern w:val="0"/>
              </w:rPr>
              <w:t>开展本科教学工作评估对提高高校教学质量有何作用？</w:t>
            </w:r>
            <w:r w:rsidR="006C1633">
              <w:rPr>
                <w:noProof/>
                <w:webHidden/>
              </w:rPr>
              <w:tab/>
            </w:r>
            <w:r w:rsidR="006C1633">
              <w:rPr>
                <w:noProof/>
                <w:webHidden/>
              </w:rPr>
              <w:fldChar w:fldCharType="begin"/>
            </w:r>
            <w:r w:rsidR="006C1633">
              <w:rPr>
                <w:noProof/>
                <w:webHidden/>
              </w:rPr>
              <w:instrText xml:space="preserve"> PAGEREF _Toc507405895 \h </w:instrText>
            </w:r>
            <w:r w:rsidR="006C1633">
              <w:rPr>
                <w:noProof/>
                <w:webHidden/>
              </w:rPr>
            </w:r>
            <w:r w:rsidR="006C1633">
              <w:rPr>
                <w:noProof/>
                <w:webHidden/>
              </w:rPr>
              <w:fldChar w:fldCharType="separate"/>
            </w:r>
            <w:r w:rsidR="006C1633">
              <w:rPr>
                <w:noProof/>
                <w:webHidden/>
              </w:rPr>
              <w:t>2</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896" w:history="1">
            <w:r w:rsidR="006C1633" w:rsidRPr="00D965A8">
              <w:rPr>
                <w:rStyle w:val="a7"/>
                <w:rFonts w:ascii="宋体" w:eastAsia="宋体" w:hAnsi="宋体" w:cs="宋体"/>
                <w:noProof/>
                <w:kern w:val="0"/>
              </w:rPr>
              <w:t>4.</w:t>
            </w:r>
            <w:r w:rsidR="006C1633" w:rsidRPr="00D965A8">
              <w:rPr>
                <w:rStyle w:val="a7"/>
                <w:rFonts w:ascii="宋体" w:eastAsia="宋体" w:hAnsi="宋体" w:cs="宋体" w:hint="eastAsia"/>
                <w:noProof/>
                <w:kern w:val="0"/>
              </w:rPr>
              <w:t>国际上主要国家开展高等教育评估的经验和做法有哪些？</w:t>
            </w:r>
            <w:r w:rsidR="006C1633">
              <w:rPr>
                <w:noProof/>
                <w:webHidden/>
              </w:rPr>
              <w:tab/>
            </w:r>
            <w:r w:rsidR="006C1633">
              <w:rPr>
                <w:noProof/>
                <w:webHidden/>
              </w:rPr>
              <w:fldChar w:fldCharType="begin"/>
            </w:r>
            <w:r w:rsidR="006C1633">
              <w:rPr>
                <w:noProof/>
                <w:webHidden/>
              </w:rPr>
              <w:instrText xml:space="preserve"> PAGEREF _Toc507405896 \h </w:instrText>
            </w:r>
            <w:r w:rsidR="006C1633">
              <w:rPr>
                <w:noProof/>
                <w:webHidden/>
              </w:rPr>
            </w:r>
            <w:r w:rsidR="006C1633">
              <w:rPr>
                <w:noProof/>
                <w:webHidden/>
              </w:rPr>
              <w:fldChar w:fldCharType="separate"/>
            </w:r>
            <w:r w:rsidR="006C1633">
              <w:rPr>
                <w:noProof/>
                <w:webHidden/>
              </w:rPr>
              <w:t>2</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897" w:history="1">
            <w:r w:rsidR="006C1633" w:rsidRPr="00D965A8">
              <w:rPr>
                <w:rStyle w:val="a7"/>
                <w:rFonts w:ascii="宋体" w:eastAsia="宋体" w:hAnsi="宋体" w:cs="宋体"/>
                <w:noProof/>
                <w:kern w:val="0"/>
              </w:rPr>
              <w:t>5.</w:t>
            </w:r>
            <w:r w:rsidR="006C1633" w:rsidRPr="00D965A8">
              <w:rPr>
                <w:rStyle w:val="a7"/>
                <w:rFonts w:ascii="宋体" w:eastAsia="宋体" w:hAnsi="宋体" w:cs="宋体" w:hint="eastAsia"/>
                <w:noProof/>
                <w:kern w:val="0"/>
              </w:rPr>
              <w:t>什么是本科教学工作合格评估？</w:t>
            </w:r>
            <w:r w:rsidR="006C1633">
              <w:rPr>
                <w:noProof/>
                <w:webHidden/>
              </w:rPr>
              <w:tab/>
            </w:r>
            <w:r w:rsidR="006C1633">
              <w:rPr>
                <w:noProof/>
                <w:webHidden/>
              </w:rPr>
              <w:fldChar w:fldCharType="begin"/>
            </w:r>
            <w:r w:rsidR="006C1633">
              <w:rPr>
                <w:noProof/>
                <w:webHidden/>
              </w:rPr>
              <w:instrText xml:space="preserve"> PAGEREF _Toc507405897 \h </w:instrText>
            </w:r>
            <w:r w:rsidR="006C1633">
              <w:rPr>
                <w:noProof/>
                <w:webHidden/>
              </w:rPr>
            </w:r>
            <w:r w:rsidR="006C1633">
              <w:rPr>
                <w:noProof/>
                <w:webHidden/>
              </w:rPr>
              <w:fldChar w:fldCharType="separate"/>
            </w:r>
            <w:r w:rsidR="006C1633">
              <w:rPr>
                <w:noProof/>
                <w:webHidden/>
              </w:rPr>
              <w:t>3</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898" w:history="1">
            <w:r w:rsidR="006C1633" w:rsidRPr="00D965A8">
              <w:rPr>
                <w:rStyle w:val="a7"/>
                <w:rFonts w:ascii="宋体" w:eastAsia="宋体" w:hAnsi="宋体" w:cs="宋体"/>
                <w:noProof/>
                <w:kern w:val="0"/>
              </w:rPr>
              <w:t>6.</w:t>
            </w:r>
            <w:r w:rsidR="006C1633" w:rsidRPr="00D965A8">
              <w:rPr>
                <w:rStyle w:val="a7"/>
                <w:rFonts w:ascii="宋体" w:eastAsia="宋体" w:hAnsi="宋体" w:cs="宋体" w:hint="eastAsia"/>
                <w:noProof/>
                <w:kern w:val="0"/>
              </w:rPr>
              <w:t>为什么要开展本科教学工作合格评估？</w:t>
            </w:r>
            <w:r w:rsidR="006C1633">
              <w:rPr>
                <w:noProof/>
                <w:webHidden/>
              </w:rPr>
              <w:tab/>
            </w:r>
            <w:r w:rsidR="006C1633">
              <w:rPr>
                <w:noProof/>
                <w:webHidden/>
              </w:rPr>
              <w:fldChar w:fldCharType="begin"/>
            </w:r>
            <w:r w:rsidR="006C1633">
              <w:rPr>
                <w:noProof/>
                <w:webHidden/>
              </w:rPr>
              <w:instrText xml:space="preserve"> PAGEREF _Toc507405898 \h </w:instrText>
            </w:r>
            <w:r w:rsidR="006C1633">
              <w:rPr>
                <w:noProof/>
                <w:webHidden/>
              </w:rPr>
            </w:r>
            <w:r w:rsidR="006C1633">
              <w:rPr>
                <w:noProof/>
                <w:webHidden/>
              </w:rPr>
              <w:fldChar w:fldCharType="separate"/>
            </w:r>
            <w:r w:rsidR="006C1633">
              <w:rPr>
                <w:noProof/>
                <w:webHidden/>
              </w:rPr>
              <w:t>3</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899" w:history="1">
            <w:r w:rsidR="006C1633" w:rsidRPr="00D965A8">
              <w:rPr>
                <w:rStyle w:val="a7"/>
                <w:rFonts w:ascii="宋体" w:eastAsia="宋体" w:hAnsi="宋体" w:cs="宋体"/>
                <w:noProof/>
                <w:kern w:val="0"/>
              </w:rPr>
              <w:t>7.</w:t>
            </w:r>
            <w:r w:rsidR="006C1633" w:rsidRPr="00D965A8">
              <w:rPr>
                <w:rStyle w:val="a7"/>
                <w:rFonts w:ascii="宋体" w:eastAsia="宋体" w:hAnsi="宋体" w:cs="宋体" w:hint="eastAsia"/>
                <w:noProof/>
                <w:kern w:val="0"/>
              </w:rPr>
              <w:t>本科教学工作合格评估的指导思想和核心内涵是什么？</w:t>
            </w:r>
            <w:r w:rsidR="006C1633">
              <w:rPr>
                <w:noProof/>
                <w:webHidden/>
              </w:rPr>
              <w:tab/>
            </w:r>
            <w:r w:rsidR="006C1633">
              <w:rPr>
                <w:noProof/>
                <w:webHidden/>
              </w:rPr>
              <w:fldChar w:fldCharType="begin"/>
            </w:r>
            <w:r w:rsidR="006C1633">
              <w:rPr>
                <w:noProof/>
                <w:webHidden/>
              </w:rPr>
              <w:instrText xml:space="preserve"> PAGEREF _Toc507405899 \h </w:instrText>
            </w:r>
            <w:r w:rsidR="006C1633">
              <w:rPr>
                <w:noProof/>
                <w:webHidden/>
              </w:rPr>
            </w:r>
            <w:r w:rsidR="006C1633">
              <w:rPr>
                <w:noProof/>
                <w:webHidden/>
              </w:rPr>
              <w:fldChar w:fldCharType="separate"/>
            </w:r>
            <w:r w:rsidR="006C1633">
              <w:rPr>
                <w:noProof/>
                <w:webHidden/>
              </w:rPr>
              <w:t>3</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0" w:history="1">
            <w:r w:rsidR="006C1633" w:rsidRPr="00D965A8">
              <w:rPr>
                <w:rStyle w:val="a7"/>
                <w:rFonts w:ascii="宋体" w:eastAsia="宋体" w:hAnsi="宋体" w:cs="宋体"/>
                <w:noProof/>
                <w:kern w:val="0"/>
              </w:rPr>
              <w:t>8.</w:t>
            </w:r>
            <w:r w:rsidR="006C1633" w:rsidRPr="00D965A8">
              <w:rPr>
                <w:rStyle w:val="a7"/>
                <w:rFonts w:ascii="宋体" w:eastAsia="宋体" w:hAnsi="宋体" w:cs="宋体" w:hint="eastAsia"/>
                <w:noProof/>
                <w:kern w:val="0"/>
              </w:rPr>
              <w:t>学校参加本科教学工作合格评估的条件是什么？</w:t>
            </w:r>
            <w:r w:rsidR="006C1633">
              <w:rPr>
                <w:noProof/>
                <w:webHidden/>
              </w:rPr>
              <w:tab/>
            </w:r>
            <w:r w:rsidR="006C1633">
              <w:rPr>
                <w:noProof/>
                <w:webHidden/>
              </w:rPr>
              <w:fldChar w:fldCharType="begin"/>
            </w:r>
            <w:r w:rsidR="006C1633">
              <w:rPr>
                <w:noProof/>
                <w:webHidden/>
              </w:rPr>
              <w:instrText xml:space="preserve"> PAGEREF _Toc507405900 \h </w:instrText>
            </w:r>
            <w:r w:rsidR="006C1633">
              <w:rPr>
                <w:noProof/>
                <w:webHidden/>
              </w:rPr>
            </w:r>
            <w:r w:rsidR="006C1633">
              <w:rPr>
                <w:noProof/>
                <w:webHidden/>
              </w:rPr>
              <w:fldChar w:fldCharType="separate"/>
            </w:r>
            <w:r w:rsidR="006C1633">
              <w:rPr>
                <w:noProof/>
                <w:webHidden/>
              </w:rPr>
              <w:t>4</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1" w:history="1">
            <w:r w:rsidR="006C1633" w:rsidRPr="00D965A8">
              <w:rPr>
                <w:rStyle w:val="a7"/>
                <w:rFonts w:ascii="宋体" w:eastAsia="宋体" w:hAnsi="宋体" w:cs="宋体"/>
                <w:noProof/>
                <w:kern w:val="0"/>
              </w:rPr>
              <w:t>9.</w:t>
            </w:r>
            <w:r w:rsidR="006C1633" w:rsidRPr="00D965A8">
              <w:rPr>
                <w:rStyle w:val="a7"/>
                <w:rFonts w:ascii="宋体" w:eastAsia="宋体" w:hAnsi="宋体" w:cs="宋体" w:hint="eastAsia"/>
                <w:noProof/>
                <w:kern w:val="0"/>
              </w:rPr>
              <w:t>本科教学工作合格评估中政府、高校和社会的地位和作用如何？</w:t>
            </w:r>
            <w:r w:rsidR="006C1633">
              <w:rPr>
                <w:noProof/>
                <w:webHidden/>
              </w:rPr>
              <w:tab/>
            </w:r>
            <w:r w:rsidR="006C1633">
              <w:rPr>
                <w:noProof/>
                <w:webHidden/>
              </w:rPr>
              <w:fldChar w:fldCharType="begin"/>
            </w:r>
            <w:r w:rsidR="006C1633">
              <w:rPr>
                <w:noProof/>
                <w:webHidden/>
              </w:rPr>
              <w:instrText xml:space="preserve"> PAGEREF _Toc507405901 \h </w:instrText>
            </w:r>
            <w:r w:rsidR="006C1633">
              <w:rPr>
                <w:noProof/>
                <w:webHidden/>
              </w:rPr>
            </w:r>
            <w:r w:rsidR="006C1633">
              <w:rPr>
                <w:noProof/>
                <w:webHidden/>
              </w:rPr>
              <w:fldChar w:fldCharType="separate"/>
            </w:r>
            <w:r w:rsidR="006C1633">
              <w:rPr>
                <w:noProof/>
                <w:webHidden/>
              </w:rPr>
              <w:t>4</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2" w:history="1">
            <w:r w:rsidR="006C1633" w:rsidRPr="00D965A8">
              <w:rPr>
                <w:rStyle w:val="a7"/>
                <w:rFonts w:ascii="宋体" w:eastAsia="宋体" w:hAnsi="宋体" w:cs="宋体"/>
                <w:noProof/>
                <w:kern w:val="0"/>
              </w:rPr>
              <w:t>10.</w:t>
            </w:r>
            <w:r w:rsidR="006C1633" w:rsidRPr="00D965A8">
              <w:rPr>
                <w:rStyle w:val="a7"/>
                <w:rFonts w:ascii="宋体" w:eastAsia="宋体" w:hAnsi="宋体" w:cs="宋体" w:hint="eastAsia"/>
                <w:noProof/>
                <w:kern w:val="0"/>
              </w:rPr>
              <w:t>本科教学工作合格评估倡导哪些新理念？</w:t>
            </w:r>
            <w:r w:rsidR="006C1633">
              <w:rPr>
                <w:noProof/>
                <w:webHidden/>
              </w:rPr>
              <w:tab/>
            </w:r>
            <w:r w:rsidR="006C1633">
              <w:rPr>
                <w:noProof/>
                <w:webHidden/>
              </w:rPr>
              <w:fldChar w:fldCharType="begin"/>
            </w:r>
            <w:r w:rsidR="006C1633">
              <w:rPr>
                <w:noProof/>
                <w:webHidden/>
              </w:rPr>
              <w:instrText xml:space="preserve"> PAGEREF _Toc507405902 \h </w:instrText>
            </w:r>
            <w:r w:rsidR="006C1633">
              <w:rPr>
                <w:noProof/>
                <w:webHidden/>
              </w:rPr>
            </w:r>
            <w:r w:rsidR="006C1633">
              <w:rPr>
                <w:noProof/>
                <w:webHidden/>
              </w:rPr>
              <w:fldChar w:fldCharType="separate"/>
            </w:r>
            <w:r w:rsidR="006C1633">
              <w:rPr>
                <w:noProof/>
                <w:webHidden/>
              </w:rPr>
              <w:t>5</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3" w:history="1">
            <w:r w:rsidR="006C1633" w:rsidRPr="00D965A8">
              <w:rPr>
                <w:rStyle w:val="a7"/>
                <w:rFonts w:ascii="宋体" w:eastAsia="宋体" w:hAnsi="宋体" w:cs="宋体"/>
                <w:noProof/>
                <w:kern w:val="0"/>
              </w:rPr>
              <w:t>11.</w:t>
            </w:r>
            <w:r w:rsidR="006C1633" w:rsidRPr="00D965A8">
              <w:rPr>
                <w:rStyle w:val="a7"/>
                <w:rFonts w:ascii="宋体" w:eastAsia="宋体" w:hAnsi="宋体" w:cs="宋体" w:hint="eastAsia"/>
                <w:noProof/>
                <w:kern w:val="0"/>
              </w:rPr>
              <w:t>本科教学工作合格评估有哪些新方法？</w:t>
            </w:r>
            <w:r w:rsidR="006C1633">
              <w:rPr>
                <w:noProof/>
                <w:webHidden/>
              </w:rPr>
              <w:tab/>
            </w:r>
            <w:r w:rsidR="006C1633">
              <w:rPr>
                <w:noProof/>
                <w:webHidden/>
              </w:rPr>
              <w:fldChar w:fldCharType="begin"/>
            </w:r>
            <w:r w:rsidR="006C1633">
              <w:rPr>
                <w:noProof/>
                <w:webHidden/>
              </w:rPr>
              <w:instrText xml:space="preserve"> PAGEREF _Toc507405903 \h </w:instrText>
            </w:r>
            <w:r w:rsidR="006C1633">
              <w:rPr>
                <w:noProof/>
                <w:webHidden/>
              </w:rPr>
            </w:r>
            <w:r w:rsidR="006C1633">
              <w:rPr>
                <w:noProof/>
                <w:webHidden/>
              </w:rPr>
              <w:fldChar w:fldCharType="separate"/>
            </w:r>
            <w:r w:rsidR="006C1633">
              <w:rPr>
                <w:noProof/>
                <w:webHidden/>
              </w:rPr>
              <w:t>5</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4" w:history="1">
            <w:r w:rsidR="006C1633" w:rsidRPr="00D965A8">
              <w:rPr>
                <w:rStyle w:val="a7"/>
                <w:rFonts w:ascii="宋体" w:eastAsia="宋体" w:hAnsi="宋体" w:cs="宋体"/>
                <w:noProof/>
                <w:kern w:val="0"/>
              </w:rPr>
              <w:t>12.</w:t>
            </w:r>
            <w:r w:rsidR="006C1633" w:rsidRPr="00D965A8">
              <w:rPr>
                <w:rStyle w:val="a7"/>
                <w:rFonts w:ascii="宋体" w:eastAsia="宋体" w:hAnsi="宋体" w:cs="宋体" w:hint="eastAsia"/>
                <w:noProof/>
                <w:kern w:val="0"/>
              </w:rPr>
              <w:t>本科教学工作合格评估是如何实施</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阳光评估</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并倡导良好风尚的？</w:t>
            </w:r>
            <w:r w:rsidR="006C1633">
              <w:rPr>
                <w:noProof/>
                <w:webHidden/>
              </w:rPr>
              <w:tab/>
            </w:r>
            <w:r w:rsidR="006C1633">
              <w:rPr>
                <w:noProof/>
                <w:webHidden/>
              </w:rPr>
              <w:fldChar w:fldCharType="begin"/>
            </w:r>
            <w:r w:rsidR="006C1633">
              <w:rPr>
                <w:noProof/>
                <w:webHidden/>
              </w:rPr>
              <w:instrText xml:space="preserve"> PAGEREF _Toc507405904 \h </w:instrText>
            </w:r>
            <w:r w:rsidR="006C1633">
              <w:rPr>
                <w:noProof/>
                <w:webHidden/>
              </w:rPr>
            </w:r>
            <w:r w:rsidR="006C1633">
              <w:rPr>
                <w:noProof/>
                <w:webHidden/>
              </w:rPr>
              <w:fldChar w:fldCharType="separate"/>
            </w:r>
            <w:r w:rsidR="006C1633">
              <w:rPr>
                <w:noProof/>
                <w:webHidden/>
              </w:rPr>
              <w:t>6</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5" w:history="1">
            <w:r w:rsidR="006C1633" w:rsidRPr="00D965A8">
              <w:rPr>
                <w:rStyle w:val="a7"/>
                <w:rFonts w:ascii="宋体" w:eastAsia="宋体" w:hAnsi="宋体" w:cs="宋体"/>
                <w:noProof/>
                <w:kern w:val="0"/>
              </w:rPr>
              <w:t>13.</w:t>
            </w:r>
            <w:r w:rsidR="006C1633" w:rsidRPr="00D965A8">
              <w:rPr>
                <w:rStyle w:val="a7"/>
                <w:rFonts w:ascii="宋体" w:eastAsia="宋体" w:hAnsi="宋体" w:cs="宋体" w:hint="eastAsia"/>
                <w:noProof/>
                <w:kern w:val="0"/>
              </w:rPr>
              <w:t>本科教学工作合格评估指标体系有什么特点？</w:t>
            </w:r>
            <w:r w:rsidR="006C1633">
              <w:rPr>
                <w:noProof/>
                <w:webHidden/>
              </w:rPr>
              <w:tab/>
            </w:r>
            <w:r w:rsidR="006C1633">
              <w:rPr>
                <w:noProof/>
                <w:webHidden/>
              </w:rPr>
              <w:fldChar w:fldCharType="begin"/>
            </w:r>
            <w:r w:rsidR="006C1633">
              <w:rPr>
                <w:noProof/>
                <w:webHidden/>
              </w:rPr>
              <w:instrText xml:space="preserve"> PAGEREF _Toc507405905 \h </w:instrText>
            </w:r>
            <w:r w:rsidR="006C1633">
              <w:rPr>
                <w:noProof/>
                <w:webHidden/>
              </w:rPr>
            </w:r>
            <w:r w:rsidR="006C1633">
              <w:rPr>
                <w:noProof/>
                <w:webHidden/>
              </w:rPr>
              <w:fldChar w:fldCharType="separate"/>
            </w:r>
            <w:r w:rsidR="006C1633">
              <w:rPr>
                <w:noProof/>
                <w:webHidden/>
              </w:rPr>
              <w:t>7</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6" w:history="1">
            <w:r w:rsidR="006C1633" w:rsidRPr="00D965A8">
              <w:rPr>
                <w:rStyle w:val="a7"/>
                <w:rFonts w:ascii="宋体" w:eastAsia="宋体" w:hAnsi="宋体" w:cs="宋体"/>
                <w:noProof/>
                <w:kern w:val="0"/>
              </w:rPr>
              <w:t>14.</w:t>
            </w:r>
            <w:r w:rsidR="006C1633" w:rsidRPr="00D965A8">
              <w:rPr>
                <w:rStyle w:val="a7"/>
                <w:rFonts w:ascii="宋体" w:eastAsia="宋体" w:hAnsi="宋体" w:cs="宋体" w:hint="eastAsia"/>
                <w:noProof/>
                <w:kern w:val="0"/>
              </w:rPr>
              <w:t>本科教学工作合格评估是如何体现</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以学生为本</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的？</w:t>
            </w:r>
            <w:r w:rsidR="006C1633">
              <w:rPr>
                <w:noProof/>
                <w:webHidden/>
              </w:rPr>
              <w:tab/>
            </w:r>
            <w:r w:rsidR="006C1633">
              <w:rPr>
                <w:noProof/>
                <w:webHidden/>
              </w:rPr>
              <w:fldChar w:fldCharType="begin"/>
            </w:r>
            <w:r w:rsidR="006C1633">
              <w:rPr>
                <w:noProof/>
                <w:webHidden/>
              </w:rPr>
              <w:instrText xml:space="preserve"> PAGEREF _Toc507405906 \h </w:instrText>
            </w:r>
            <w:r w:rsidR="006C1633">
              <w:rPr>
                <w:noProof/>
                <w:webHidden/>
              </w:rPr>
            </w:r>
            <w:r w:rsidR="006C1633">
              <w:rPr>
                <w:noProof/>
                <w:webHidden/>
              </w:rPr>
              <w:fldChar w:fldCharType="separate"/>
            </w:r>
            <w:r w:rsidR="006C1633">
              <w:rPr>
                <w:noProof/>
                <w:webHidden/>
              </w:rPr>
              <w:t>7</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7" w:history="1">
            <w:r w:rsidR="006C1633" w:rsidRPr="00D965A8">
              <w:rPr>
                <w:rStyle w:val="a7"/>
                <w:rFonts w:ascii="宋体" w:eastAsia="宋体" w:hAnsi="宋体" w:cs="宋体"/>
                <w:noProof/>
                <w:kern w:val="0"/>
              </w:rPr>
              <w:t>15.</w:t>
            </w:r>
            <w:r w:rsidR="006C1633" w:rsidRPr="00D965A8">
              <w:rPr>
                <w:rStyle w:val="a7"/>
                <w:rFonts w:ascii="宋体" w:eastAsia="宋体" w:hAnsi="宋体" w:cs="宋体" w:hint="eastAsia"/>
                <w:noProof/>
                <w:kern w:val="0"/>
              </w:rPr>
              <w:t>合格评估方案如何引导新建本科院校实现应用型人才培养目标定位？</w:t>
            </w:r>
            <w:r w:rsidR="006C1633">
              <w:rPr>
                <w:noProof/>
                <w:webHidden/>
              </w:rPr>
              <w:tab/>
            </w:r>
            <w:r w:rsidR="006C1633">
              <w:rPr>
                <w:noProof/>
                <w:webHidden/>
              </w:rPr>
              <w:fldChar w:fldCharType="begin"/>
            </w:r>
            <w:r w:rsidR="006C1633">
              <w:rPr>
                <w:noProof/>
                <w:webHidden/>
              </w:rPr>
              <w:instrText xml:space="preserve"> PAGEREF _Toc507405907 \h </w:instrText>
            </w:r>
            <w:r w:rsidR="006C1633">
              <w:rPr>
                <w:noProof/>
                <w:webHidden/>
              </w:rPr>
            </w:r>
            <w:r w:rsidR="006C1633">
              <w:rPr>
                <w:noProof/>
                <w:webHidden/>
              </w:rPr>
              <w:fldChar w:fldCharType="separate"/>
            </w:r>
            <w:r w:rsidR="006C1633">
              <w:rPr>
                <w:noProof/>
                <w:webHidden/>
              </w:rPr>
              <w:t>8</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8" w:history="1">
            <w:r w:rsidR="006C1633" w:rsidRPr="00D965A8">
              <w:rPr>
                <w:rStyle w:val="a7"/>
                <w:rFonts w:ascii="宋体" w:eastAsia="宋体" w:hAnsi="宋体" w:cs="宋体"/>
                <w:noProof/>
                <w:kern w:val="0"/>
              </w:rPr>
              <w:t>16.</w:t>
            </w:r>
            <w:r w:rsidR="006C1633" w:rsidRPr="00D965A8">
              <w:rPr>
                <w:rStyle w:val="a7"/>
                <w:rFonts w:ascii="宋体" w:eastAsia="宋体" w:hAnsi="宋体" w:cs="宋体" w:hint="eastAsia"/>
                <w:noProof/>
                <w:kern w:val="0"/>
              </w:rPr>
              <w:t>学生实践能力培养在指标体系中是如何体现的？</w:t>
            </w:r>
            <w:r w:rsidR="006C1633">
              <w:rPr>
                <w:noProof/>
                <w:webHidden/>
              </w:rPr>
              <w:tab/>
            </w:r>
            <w:r w:rsidR="006C1633">
              <w:rPr>
                <w:noProof/>
                <w:webHidden/>
              </w:rPr>
              <w:fldChar w:fldCharType="begin"/>
            </w:r>
            <w:r w:rsidR="006C1633">
              <w:rPr>
                <w:noProof/>
                <w:webHidden/>
              </w:rPr>
              <w:instrText xml:space="preserve"> PAGEREF _Toc507405908 \h </w:instrText>
            </w:r>
            <w:r w:rsidR="006C1633">
              <w:rPr>
                <w:noProof/>
                <w:webHidden/>
              </w:rPr>
            </w:r>
            <w:r w:rsidR="006C1633">
              <w:rPr>
                <w:noProof/>
                <w:webHidden/>
              </w:rPr>
              <w:fldChar w:fldCharType="separate"/>
            </w:r>
            <w:r w:rsidR="006C1633">
              <w:rPr>
                <w:noProof/>
                <w:webHidden/>
              </w:rPr>
              <w:t>9</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09" w:history="1">
            <w:r w:rsidR="006C1633" w:rsidRPr="00D965A8">
              <w:rPr>
                <w:rStyle w:val="a7"/>
                <w:rFonts w:ascii="宋体" w:eastAsia="宋体" w:hAnsi="宋体" w:cs="宋体"/>
                <w:noProof/>
                <w:kern w:val="0"/>
              </w:rPr>
              <w:t>17.</w:t>
            </w:r>
            <w:r w:rsidR="006C1633" w:rsidRPr="00D965A8">
              <w:rPr>
                <w:rStyle w:val="a7"/>
                <w:rFonts w:ascii="宋体" w:eastAsia="宋体" w:hAnsi="宋体" w:cs="宋体" w:hint="eastAsia"/>
                <w:noProof/>
                <w:kern w:val="0"/>
              </w:rPr>
              <w:t>合格评估从哪些方面引导新建本科院校建设内部质量保障体系？</w:t>
            </w:r>
            <w:r w:rsidR="006C1633">
              <w:rPr>
                <w:noProof/>
                <w:webHidden/>
              </w:rPr>
              <w:tab/>
            </w:r>
            <w:r w:rsidR="006C1633">
              <w:rPr>
                <w:noProof/>
                <w:webHidden/>
              </w:rPr>
              <w:fldChar w:fldCharType="begin"/>
            </w:r>
            <w:r w:rsidR="006C1633">
              <w:rPr>
                <w:noProof/>
                <w:webHidden/>
              </w:rPr>
              <w:instrText xml:space="preserve"> PAGEREF _Toc507405909 \h </w:instrText>
            </w:r>
            <w:r w:rsidR="006C1633">
              <w:rPr>
                <w:noProof/>
                <w:webHidden/>
              </w:rPr>
            </w:r>
            <w:r w:rsidR="006C1633">
              <w:rPr>
                <w:noProof/>
                <w:webHidden/>
              </w:rPr>
              <w:fldChar w:fldCharType="separate"/>
            </w:r>
            <w:r w:rsidR="006C1633">
              <w:rPr>
                <w:noProof/>
                <w:webHidden/>
              </w:rPr>
              <w:t>10</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0" w:history="1">
            <w:r w:rsidR="006C1633" w:rsidRPr="00D965A8">
              <w:rPr>
                <w:rStyle w:val="a7"/>
                <w:rFonts w:ascii="宋体" w:eastAsia="宋体" w:hAnsi="宋体" w:cs="宋体"/>
                <w:noProof/>
                <w:kern w:val="0"/>
              </w:rPr>
              <w:t>18.</w:t>
            </w:r>
            <w:r w:rsidR="006C1633" w:rsidRPr="00D965A8">
              <w:rPr>
                <w:rStyle w:val="a7"/>
                <w:rFonts w:ascii="宋体" w:eastAsia="宋体" w:hAnsi="宋体" w:cs="宋体" w:hint="eastAsia"/>
                <w:noProof/>
                <w:kern w:val="0"/>
              </w:rPr>
              <w:t>为什么强调学校要建立自我评估制度？</w:t>
            </w:r>
            <w:r w:rsidR="006C1633">
              <w:rPr>
                <w:noProof/>
                <w:webHidden/>
              </w:rPr>
              <w:tab/>
            </w:r>
            <w:r w:rsidR="006C1633">
              <w:rPr>
                <w:noProof/>
                <w:webHidden/>
              </w:rPr>
              <w:fldChar w:fldCharType="begin"/>
            </w:r>
            <w:r w:rsidR="006C1633">
              <w:rPr>
                <w:noProof/>
                <w:webHidden/>
              </w:rPr>
              <w:instrText xml:space="preserve"> PAGEREF _Toc507405910 \h </w:instrText>
            </w:r>
            <w:r w:rsidR="006C1633">
              <w:rPr>
                <w:noProof/>
                <w:webHidden/>
              </w:rPr>
            </w:r>
            <w:r w:rsidR="006C1633">
              <w:rPr>
                <w:noProof/>
                <w:webHidden/>
              </w:rPr>
              <w:fldChar w:fldCharType="separate"/>
            </w:r>
            <w:r w:rsidR="006C1633">
              <w:rPr>
                <w:noProof/>
                <w:webHidden/>
              </w:rPr>
              <w:t>11</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1" w:history="1">
            <w:r w:rsidR="006C1633" w:rsidRPr="00D965A8">
              <w:rPr>
                <w:rStyle w:val="a7"/>
                <w:rFonts w:ascii="宋体" w:eastAsia="宋体" w:hAnsi="宋体" w:cs="宋体"/>
                <w:noProof/>
                <w:kern w:val="0"/>
              </w:rPr>
              <w:t>19.</w:t>
            </w:r>
            <w:r w:rsidR="006C1633" w:rsidRPr="00D965A8">
              <w:rPr>
                <w:rStyle w:val="a7"/>
                <w:rFonts w:ascii="宋体" w:eastAsia="宋体" w:hAnsi="宋体" w:cs="宋体" w:hint="eastAsia"/>
                <w:noProof/>
                <w:kern w:val="0"/>
              </w:rPr>
              <w:t>合格评估指标体系针对民办高校作了哪些调整？</w:t>
            </w:r>
            <w:r w:rsidR="006C1633">
              <w:rPr>
                <w:noProof/>
                <w:webHidden/>
              </w:rPr>
              <w:tab/>
            </w:r>
            <w:r w:rsidR="006C1633">
              <w:rPr>
                <w:noProof/>
                <w:webHidden/>
              </w:rPr>
              <w:fldChar w:fldCharType="begin"/>
            </w:r>
            <w:r w:rsidR="006C1633">
              <w:rPr>
                <w:noProof/>
                <w:webHidden/>
              </w:rPr>
              <w:instrText xml:space="preserve"> PAGEREF _Toc507405911 \h </w:instrText>
            </w:r>
            <w:r w:rsidR="006C1633">
              <w:rPr>
                <w:noProof/>
                <w:webHidden/>
              </w:rPr>
            </w:r>
            <w:r w:rsidR="006C1633">
              <w:rPr>
                <w:noProof/>
                <w:webHidden/>
              </w:rPr>
              <w:fldChar w:fldCharType="separate"/>
            </w:r>
            <w:r w:rsidR="006C1633">
              <w:rPr>
                <w:noProof/>
                <w:webHidden/>
              </w:rPr>
              <w:t>11</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2" w:history="1">
            <w:r w:rsidR="006C1633" w:rsidRPr="00D965A8">
              <w:rPr>
                <w:rStyle w:val="a7"/>
                <w:rFonts w:ascii="宋体" w:eastAsia="宋体" w:hAnsi="宋体" w:cs="宋体"/>
                <w:noProof/>
                <w:kern w:val="0"/>
              </w:rPr>
              <w:t>20.</w:t>
            </w:r>
            <w:r w:rsidR="006C1633" w:rsidRPr="00D965A8">
              <w:rPr>
                <w:rStyle w:val="a7"/>
                <w:rFonts w:ascii="宋体" w:eastAsia="宋体" w:hAnsi="宋体" w:cs="宋体" w:hint="eastAsia"/>
                <w:noProof/>
                <w:kern w:val="0"/>
              </w:rPr>
              <w:t>合格评估指标体系针对医学类高校作了哪些调整？</w:t>
            </w:r>
            <w:r w:rsidR="006C1633">
              <w:rPr>
                <w:noProof/>
                <w:webHidden/>
              </w:rPr>
              <w:tab/>
            </w:r>
            <w:r w:rsidR="006C1633">
              <w:rPr>
                <w:noProof/>
                <w:webHidden/>
              </w:rPr>
              <w:fldChar w:fldCharType="begin"/>
            </w:r>
            <w:r w:rsidR="006C1633">
              <w:rPr>
                <w:noProof/>
                <w:webHidden/>
              </w:rPr>
              <w:instrText xml:space="preserve"> PAGEREF _Toc507405912 \h </w:instrText>
            </w:r>
            <w:r w:rsidR="006C1633">
              <w:rPr>
                <w:noProof/>
                <w:webHidden/>
              </w:rPr>
            </w:r>
            <w:r w:rsidR="006C1633">
              <w:rPr>
                <w:noProof/>
                <w:webHidden/>
              </w:rPr>
              <w:fldChar w:fldCharType="separate"/>
            </w:r>
            <w:r w:rsidR="006C1633">
              <w:rPr>
                <w:noProof/>
                <w:webHidden/>
              </w:rPr>
              <w:t>12</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3" w:history="1">
            <w:r w:rsidR="006C1633" w:rsidRPr="00D965A8">
              <w:rPr>
                <w:rStyle w:val="a7"/>
                <w:rFonts w:ascii="宋体" w:eastAsia="宋体" w:hAnsi="宋体" w:cs="宋体"/>
                <w:noProof/>
                <w:kern w:val="0"/>
              </w:rPr>
              <w:t>21.</w:t>
            </w:r>
            <w:r w:rsidR="006C1633" w:rsidRPr="00D965A8">
              <w:rPr>
                <w:rStyle w:val="a7"/>
                <w:rFonts w:ascii="宋体" w:eastAsia="宋体" w:hAnsi="宋体" w:cs="宋体" w:hint="eastAsia"/>
                <w:noProof/>
                <w:kern w:val="0"/>
              </w:rPr>
              <w:t>合格评估指标体系针对艺术类高校作了哪些调整？</w:t>
            </w:r>
            <w:r w:rsidR="006C1633">
              <w:rPr>
                <w:noProof/>
                <w:webHidden/>
              </w:rPr>
              <w:tab/>
            </w:r>
            <w:r w:rsidR="006C1633">
              <w:rPr>
                <w:noProof/>
                <w:webHidden/>
              </w:rPr>
              <w:fldChar w:fldCharType="begin"/>
            </w:r>
            <w:r w:rsidR="006C1633">
              <w:rPr>
                <w:noProof/>
                <w:webHidden/>
              </w:rPr>
              <w:instrText xml:space="preserve"> PAGEREF _Toc507405913 \h </w:instrText>
            </w:r>
            <w:r w:rsidR="006C1633">
              <w:rPr>
                <w:noProof/>
                <w:webHidden/>
              </w:rPr>
            </w:r>
            <w:r w:rsidR="006C1633">
              <w:rPr>
                <w:noProof/>
                <w:webHidden/>
              </w:rPr>
              <w:fldChar w:fldCharType="separate"/>
            </w:r>
            <w:r w:rsidR="006C1633">
              <w:rPr>
                <w:noProof/>
                <w:webHidden/>
              </w:rPr>
              <w:t>13</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4" w:history="1">
            <w:r w:rsidR="006C1633" w:rsidRPr="00D965A8">
              <w:rPr>
                <w:rStyle w:val="a7"/>
                <w:rFonts w:ascii="宋体" w:eastAsia="宋体" w:hAnsi="宋体" w:cs="宋体"/>
                <w:noProof/>
                <w:kern w:val="0"/>
              </w:rPr>
              <w:t>22.</w:t>
            </w:r>
            <w:r w:rsidR="006C1633" w:rsidRPr="00D965A8">
              <w:rPr>
                <w:rStyle w:val="a7"/>
                <w:rFonts w:ascii="宋体" w:eastAsia="宋体" w:hAnsi="宋体" w:cs="宋体" w:hint="eastAsia"/>
                <w:noProof/>
                <w:kern w:val="0"/>
              </w:rPr>
              <w:t>合格评估专家组是如何构成的？</w:t>
            </w:r>
            <w:r w:rsidR="006C1633">
              <w:rPr>
                <w:noProof/>
                <w:webHidden/>
              </w:rPr>
              <w:tab/>
            </w:r>
            <w:r w:rsidR="006C1633">
              <w:rPr>
                <w:noProof/>
                <w:webHidden/>
              </w:rPr>
              <w:fldChar w:fldCharType="begin"/>
            </w:r>
            <w:r w:rsidR="006C1633">
              <w:rPr>
                <w:noProof/>
                <w:webHidden/>
              </w:rPr>
              <w:instrText xml:space="preserve"> PAGEREF _Toc507405914 \h </w:instrText>
            </w:r>
            <w:r w:rsidR="006C1633">
              <w:rPr>
                <w:noProof/>
                <w:webHidden/>
              </w:rPr>
            </w:r>
            <w:r w:rsidR="006C1633">
              <w:rPr>
                <w:noProof/>
                <w:webHidden/>
              </w:rPr>
              <w:fldChar w:fldCharType="separate"/>
            </w:r>
            <w:r w:rsidR="006C1633">
              <w:rPr>
                <w:noProof/>
                <w:webHidden/>
              </w:rPr>
              <w:t>13</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5" w:history="1">
            <w:r w:rsidR="006C1633" w:rsidRPr="00D965A8">
              <w:rPr>
                <w:rStyle w:val="a7"/>
                <w:rFonts w:ascii="宋体" w:eastAsia="宋体" w:hAnsi="宋体" w:cs="宋体"/>
                <w:noProof/>
                <w:kern w:val="0"/>
              </w:rPr>
              <w:t>23.</w:t>
            </w:r>
            <w:r w:rsidR="006C1633" w:rsidRPr="00D965A8">
              <w:rPr>
                <w:rStyle w:val="a7"/>
                <w:rFonts w:ascii="宋体" w:eastAsia="宋体" w:hAnsi="宋体" w:cs="宋体" w:hint="eastAsia"/>
                <w:noProof/>
                <w:kern w:val="0"/>
              </w:rPr>
              <w:t>对专家组在合格评估工作中有哪些任务和要求？</w:t>
            </w:r>
            <w:r w:rsidR="006C1633">
              <w:rPr>
                <w:noProof/>
                <w:webHidden/>
              </w:rPr>
              <w:tab/>
            </w:r>
            <w:r w:rsidR="006C1633">
              <w:rPr>
                <w:noProof/>
                <w:webHidden/>
              </w:rPr>
              <w:fldChar w:fldCharType="begin"/>
            </w:r>
            <w:r w:rsidR="006C1633">
              <w:rPr>
                <w:noProof/>
                <w:webHidden/>
              </w:rPr>
              <w:instrText xml:space="preserve"> PAGEREF _Toc507405915 \h </w:instrText>
            </w:r>
            <w:r w:rsidR="006C1633">
              <w:rPr>
                <w:noProof/>
                <w:webHidden/>
              </w:rPr>
            </w:r>
            <w:r w:rsidR="006C1633">
              <w:rPr>
                <w:noProof/>
                <w:webHidden/>
              </w:rPr>
              <w:fldChar w:fldCharType="separate"/>
            </w:r>
            <w:r w:rsidR="006C1633">
              <w:rPr>
                <w:noProof/>
                <w:webHidden/>
              </w:rPr>
              <w:t>13</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6" w:history="1">
            <w:r w:rsidR="006C1633" w:rsidRPr="00D965A8">
              <w:rPr>
                <w:rStyle w:val="a7"/>
                <w:rFonts w:ascii="宋体" w:eastAsia="宋体" w:hAnsi="宋体" w:cs="宋体"/>
                <w:noProof/>
                <w:kern w:val="0"/>
              </w:rPr>
              <w:t>24.</w:t>
            </w:r>
            <w:r w:rsidR="006C1633" w:rsidRPr="00D965A8">
              <w:rPr>
                <w:rStyle w:val="a7"/>
                <w:rFonts w:ascii="宋体" w:eastAsia="宋体" w:hAnsi="宋体" w:cs="宋体" w:hint="eastAsia"/>
                <w:noProof/>
                <w:kern w:val="0"/>
              </w:rPr>
              <w:t>评估专家应该参加哪些培训工作？</w:t>
            </w:r>
            <w:r w:rsidR="006C1633">
              <w:rPr>
                <w:noProof/>
                <w:webHidden/>
              </w:rPr>
              <w:tab/>
            </w:r>
            <w:r w:rsidR="006C1633">
              <w:rPr>
                <w:noProof/>
                <w:webHidden/>
              </w:rPr>
              <w:fldChar w:fldCharType="begin"/>
            </w:r>
            <w:r w:rsidR="006C1633">
              <w:rPr>
                <w:noProof/>
                <w:webHidden/>
              </w:rPr>
              <w:instrText xml:space="preserve"> PAGEREF _Toc507405916 \h </w:instrText>
            </w:r>
            <w:r w:rsidR="006C1633">
              <w:rPr>
                <w:noProof/>
                <w:webHidden/>
              </w:rPr>
            </w:r>
            <w:r w:rsidR="006C1633">
              <w:rPr>
                <w:noProof/>
                <w:webHidden/>
              </w:rPr>
              <w:fldChar w:fldCharType="separate"/>
            </w:r>
            <w:r w:rsidR="006C1633">
              <w:rPr>
                <w:noProof/>
                <w:webHidden/>
              </w:rPr>
              <w:t>14</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7" w:history="1">
            <w:r w:rsidR="006C1633" w:rsidRPr="00D965A8">
              <w:rPr>
                <w:rStyle w:val="a7"/>
                <w:rFonts w:ascii="宋体" w:eastAsia="宋体" w:hAnsi="宋体" w:cs="宋体"/>
                <w:noProof/>
                <w:kern w:val="0"/>
              </w:rPr>
              <w:t>25.</w:t>
            </w:r>
            <w:r w:rsidR="006C1633" w:rsidRPr="00D965A8">
              <w:rPr>
                <w:rStyle w:val="a7"/>
                <w:rFonts w:ascii="宋体" w:eastAsia="宋体" w:hAnsi="宋体" w:cs="宋体" w:hint="eastAsia"/>
                <w:noProof/>
                <w:kern w:val="0"/>
              </w:rPr>
              <w:t>专家在评估中是如何考察和进行判断的？</w:t>
            </w:r>
            <w:r w:rsidR="006C1633">
              <w:rPr>
                <w:noProof/>
                <w:webHidden/>
              </w:rPr>
              <w:tab/>
            </w:r>
            <w:r w:rsidR="006C1633">
              <w:rPr>
                <w:noProof/>
                <w:webHidden/>
              </w:rPr>
              <w:fldChar w:fldCharType="begin"/>
            </w:r>
            <w:r w:rsidR="006C1633">
              <w:rPr>
                <w:noProof/>
                <w:webHidden/>
              </w:rPr>
              <w:instrText xml:space="preserve"> PAGEREF _Toc507405917 \h </w:instrText>
            </w:r>
            <w:r w:rsidR="006C1633">
              <w:rPr>
                <w:noProof/>
                <w:webHidden/>
              </w:rPr>
            </w:r>
            <w:r w:rsidR="006C1633">
              <w:rPr>
                <w:noProof/>
                <w:webHidden/>
              </w:rPr>
              <w:fldChar w:fldCharType="separate"/>
            </w:r>
            <w:r w:rsidR="006C1633">
              <w:rPr>
                <w:noProof/>
                <w:webHidden/>
              </w:rPr>
              <w:t>14</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8" w:history="1">
            <w:r w:rsidR="006C1633" w:rsidRPr="00D965A8">
              <w:rPr>
                <w:rStyle w:val="a7"/>
                <w:rFonts w:ascii="宋体" w:eastAsia="宋体" w:hAnsi="宋体" w:cs="宋体"/>
                <w:noProof/>
                <w:kern w:val="0"/>
              </w:rPr>
              <w:t>26.</w:t>
            </w:r>
            <w:r w:rsidR="006C1633" w:rsidRPr="00D965A8">
              <w:rPr>
                <w:rStyle w:val="a7"/>
                <w:rFonts w:ascii="宋体" w:eastAsia="宋体" w:hAnsi="宋体" w:cs="宋体" w:hint="eastAsia"/>
                <w:noProof/>
                <w:kern w:val="0"/>
              </w:rPr>
              <w:t>评估结论是如何形成的？</w:t>
            </w:r>
            <w:r w:rsidR="006C1633">
              <w:rPr>
                <w:noProof/>
                <w:webHidden/>
              </w:rPr>
              <w:tab/>
            </w:r>
            <w:r w:rsidR="006C1633">
              <w:rPr>
                <w:noProof/>
                <w:webHidden/>
              </w:rPr>
              <w:fldChar w:fldCharType="begin"/>
            </w:r>
            <w:r w:rsidR="006C1633">
              <w:rPr>
                <w:noProof/>
                <w:webHidden/>
              </w:rPr>
              <w:instrText xml:space="preserve"> PAGEREF _Toc507405918 \h </w:instrText>
            </w:r>
            <w:r w:rsidR="006C1633">
              <w:rPr>
                <w:noProof/>
                <w:webHidden/>
              </w:rPr>
            </w:r>
            <w:r w:rsidR="006C1633">
              <w:rPr>
                <w:noProof/>
                <w:webHidden/>
              </w:rPr>
              <w:fldChar w:fldCharType="separate"/>
            </w:r>
            <w:r w:rsidR="006C1633">
              <w:rPr>
                <w:noProof/>
                <w:webHidden/>
              </w:rPr>
              <w:t>15</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19" w:history="1">
            <w:r w:rsidR="006C1633" w:rsidRPr="00D965A8">
              <w:rPr>
                <w:rStyle w:val="a7"/>
                <w:rFonts w:ascii="宋体" w:eastAsia="宋体" w:hAnsi="宋体" w:cs="宋体"/>
                <w:noProof/>
                <w:kern w:val="0"/>
              </w:rPr>
              <w:t>27.</w:t>
            </w:r>
            <w:r w:rsidR="006C1633" w:rsidRPr="00D965A8">
              <w:rPr>
                <w:rStyle w:val="a7"/>
                <w:rFonts w:ascii="宋体" w:eastAsia="宋体" w:hAnsi="宋体" w:cs="宋体" w:hint="eastAsia"/>
                <w:noProof/>
                <w:kern w:val="0"/>
              </w:rPr>
              <w:t>教育部对评估结论的处理办法是什么？</w:t>
            </w:r>
            <w:r w:rsidR="006C1633">
              <w:rPr>
                <w:noProof/>
                <w:webHidden/>
              </w:rPr>
              <w:tab/>
            </w:r>
            <w:r w:rsidR="006C1633">
              <w:rPr>
                <w:noProof/>
                <w:webHidden/>
              </w:rPr>
              <w:fldChar w:fldCharType="begin"/>
            </w:r>
            <w:r w:rsidR="006C1633">
              <w:rPr>
                <w:noProof/>
                <w:webHidden/>
              </w:rPr>
              <w:instrText xml:space="preserve"> PAGEREF _Toc507405919 \h </w:instrText>
            </w:r>
            <w:r w:rsidR="006C1633">
              <w:rPr>
                <w:noProof/>
                <w:webHidden/>
              </w:rPr>
            </w:r>
            <w:r w:rsidR="006C1633">
              <w:rPr>
                <w:noProof/>
                <w:webHidden/>
              </w:rPr>
              <w:fldChar w:fldCharType="separate"/>
            </w:r>
            <w:r w:rsidR="006C1633">
              <w:rPr>
                <w:noProof/>
                <w:webHidden/>
              </w:rPr>
              <w:t>15</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0" w:history="1">
            <w:r w:rsidR="006C1633" w:rsidRPr="00D965A8">
              <w:rPr>
                <w:rStyle w:val="a7"/>
                <w:rFonts w:ascii="宋体" w:eastAsia="宋体" w:hAnsi="宋体" w:cs="宋体"/>
                <w:noProof/>
                <w:kern w:val="0"/>
              </w:rPr>
              <w:t>28.</w:t>
            </w:r>
            <w:r w:rsidR="006C1633" w:rsidRPr="00D965A8">
              <w:rPr>
                <w:rStyle w:val="a7"/>
                <w:rFonts w:ascii="宋体" w:eastAsia="宋体" w:hAnsi="宋体" w:cs="宋体" w:hint="eastAsia"/>
                <w:noProof/>
                <w:kern w:val="0"/>
              </w:rPr>
              <w:t>合格评估工作为何强调学校</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平常心、正常态</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w:t>
            </w:r>
            <w:r w:rsidR="006C1633">
              <w:rPr>
                <w:noProof/>
                <w:webHidden/>
              </w:rPr>
              <w:tab/>
            </w:r>
            <w:r w:rsidR="006C1633">
              <w:rPr>
                <w:noProof/>
                <w:webHidden/>
              </w:rPr>
              <w:fldChar w:fldCharType="begin"/>
            </w:r>
            <w:r w:rsidR="006C1633">
              <w:rPr>
                <w:noProof/>
                <w:webHidden/>
              </w:rPr>
              <w:instrText xml:space="preserve"> PAGEREF _Toc507405920 \h </w:instrText>
            </w:r>
            <w:r w:rsidR="006C1633">
              <w:rPr>
                <w:noProof/>
                <w:webHidden/>
              </w:rPr>
            </w:r>
            <w:r w:rsidR="006C1633">
              <w:rPr>
                <w:noProof/>
                <w:webHidden/>
              </w:rPr>
              <w:fldChar w:fldCharType="separate"/>
            </w:r>
            <w:r w:rsidR="006C1633">
              <w:rPr>
                <w:noProof/>
                <w:webHidden/>
              </w:rPr>
              <w:t>16</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1" w:history="1">
            <w:r w:rsidR="006C1633" w:rsidRPr="00D965A8">
              <w:rPr>
                <w:rStyle w:val="a7"/>
                <w:rFonts w:ascii="宋体" w:eastAsia="宋体" w:hAnsi="宋体" w:cs="宋体"/>
                <w:noProof/>
                <w:kern w:val="0"/>
              </w:rPr>
              <w:t>29.</w:t>
            </w:r>
            <w:r w:rsidR="006C1633" w:rsidRPr="00D965A8">
              <w:rPr>
                <w:rStyle w:val="a7"/>
                <w:rFonts w:ascii="宋体" w:eastAsia="宋体" w:hAnsi="宋体" w:cs="宋体" w:hint="eastAsia"/>
                <w:noProof/>
                <w:kern w:val="0"/>
              </w:rPr>
              <w:t>教育部提出的</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十不准</w:t>
            </w:r>
            <w:r w:rsidR="006C1633" w:rsidRPr="00D965A8">
              <w:rPr>
                <w:rStyle w:val="a7"/>
                <w:rFonts w:ascii="宋体" w:eastAsia="宋体" w:hAnsi="宋体" w:cs="宋体"/>
                <w:noProof/>
                <w:kern w:val="0"/>
              </w:rPr>
              <w:t>”</w:t>
            </w:r>
            <w:r w:rsidR="006C1633" w:rsidRPr="00D965A8">
              <w:rPr>
                <w:rStyle w:val="a7"/>
                <w:rFonts w:ascii="宋体" w:eastAsia="宋体" w:hAnsi="宋体" w:cs="宋体" w:hint="eastAsia"/>
                <w:noProof/>
                <w:kern w:val="0"/>
              </w:rPr>
              <w:t>评估纪律是什么？</w:t>
            </w:r>
            <w:r w:rsidR="006C1633">
              <w:rPr>
                <w:noProof/>
                <w:webHidden/>
              </w:rPr>
              <w:tab/>
            </w:r>
            <w:r w:rsidR="006C1633">
              <w:rPr>
                <w:noProof/>
                <w:webHidden/>
              </w:rPr>
              <w:fldChar w:fldCharType="begin"/>
            </w:r>
            <w:r w:rsidR="006C1633">
              <w:rPr>
                <w:noProof/>
                <w:webHidden/>
              </w:rPr>
              <w:instrText xml:space="preserve"> PAGEREF _Toc507405921 \h </w:instrText>
            </w:r>
            <w:r w:rsidR="006C1633">
              <w:rPr>
                <w:noProof/>
                <w:webHidden/>
              </w:rPr>
            </w:r>
            <w:r w:rsidR="006C1633">
              <w:rPr>
                <w:noProof/>
                <w:webHidden/>
              </w:rPr>
              <w:fldChar w:fldCharType="separate"/>
            </w:r>
            <w:r w:rsidR="006C1633">
              <w:rPr>
                <w:noProof/>
                <w:webHidden/>
              </w:rPr>
              <w:t>16</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2" w:history="1">
            <w:r w:rsidR="006C1633" w:rsidRPr="00D965A8">
              <w:rPr>
                <w:rStyle w:val="a7"/>
                <w:rFonts w:ascii="宋体" w:eastAsia="宋体" w:hAnsi="宋体" w:cs="宋体"/>
                <w:noProof/>
                <w:kern w:val="0"/>
              </w:rPr>
              <w:t>30.</w:t>
            </w:r>
            <w:r w:rsidR="006C1633" w:rsidRPr="00D965A8">
              <w:rPr>
                <w:rStyle w:val="a7"/>
                <w:rFonts w:ascii="宋体" w:eastAsia="宋体" w:hAnsi="宋体" w:cs="宋体" w:hint="eastAsia"/>
                <w:noProof/>
                <w:kern w:val="0"/>
              </w:rPr>
              <w:t>如何切实有效地防范和惩治高校在评估中出现的弄虚作假行为？</w:t>
            </w:r>
            <w:r w:rsidR="006C1633">
              <w:rPr>
                <w:noProof/>
                <w:webHidden/>
              </w:rPr>
              <w:tab/>
            </w:r>
            <w:r w:rsidR="006C1633">
              <w:rPr>
                <w:noProof/>
                <w:webHidden/>
              </w:rPr>
              <w:fldChar w:fldCharType="begin"/>
            </w:r>
            <w:r w:rsidR="006C1633">
              <w:rPr>
                <w:noProof/>
                <w:webHidden/>
              </w:rPr>
              <w:instrText xml:space="preserve"> PAGEREF _Toc507405922 \h </w:instrText>
            </w:r>
            <w:r w:rsidR="006C1633">
              <w:rPr>
                <w:noProof/>
                <w:webHidden/>
              </w:rPr>
            </w:r>
            <w:r w:rsidR="006C1633">
              <w:rPr>
                <w:noProof/>
                <w:webHidden/>
              </w:rPr>
              <w:fldChar w:fldCharType="separate"/>
            </w:r>
            <w:r w:rsidR="006C1633">
              <w:rPr>
                <w:noProof/>
                <w:webHidden/>
              </w:rPr>
              <w:t>17</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3" w:history="1">
            <w:r w:rsidR="006C1633" w:rsidRPr="00D965A8">
              <w:rPr>
                <w:rStyle w:val="a7"/>
                <w:rFonts w:ascii="宋体" w:eastAsia="宋体" w:hAnsi="宋体" w:cs="宋体"/>
                <w:noProof/>
                <w:kern w:val="0"/>
              </w:rPr>
              <w:t>31.</w:t>
            </w:r>
            <w:r w:rsidR="006C1633" w:rsidRPr="00D965A8">
              <w:rPr>
                <w:rStyle w:val="a7"/>
                <w:rFonts w:ascii="宋体" w:eastAsia="宋体" w:hAnsi="宋体" w:cs="宋体" w:hint="eastAsia"/>
                <w:noProof/>
                <w:kern w:val="0"/>
              </w:rPr>
              <w:t>学校整改工作在合格评估中有何作用？</w:t>
            </w:r>
            <w:r w:rsidR="006C1633">
              <w:rPr>
                <w:noProof/>
                <w:webHidden/>
              </w:rPr>
              <w:tab/>
            </w:r>
            <w:r w:rsidR="006C1633">
              <w:rPr>
                <w:noProof/>
                <w:webHidden/>
              </w:rPr>
              <w:fldChar w:fldCharType="begin"/>
            </w:r>
            <w:r w:rsidR="006C1633">
              <w:rPr>
                <w:noProof/>
                <w:webHidden/>
              </w:rPr>
              <w:instrText xml:space="preserve"> PAGEREF _Toc507405923 \h </w:instrText>
            </w:r>
            <w:r w:rsidR="006C1633">
              <w:rPr>
                <w:noProof/>
                <w:webHidden/>
              </w:rPr>
            </w:r>
            <w:r w:rsidR="006C1633">
              <w:rPr>
                <w:noProof/>
                <w:webHidden/>
              </w:rPr>
              <w:fldChar w:fldCharType="separate"/>
            </w:r>
            <w:r w:rsidR="006C1633">
              <w:rPr>
                <w:noProof/>
                <w:webHidden/>
              </w:rPr>
              <w:t>18</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4" w:history="1">
            <w:r w:rsidR="006C1633" w:rsidRPr="00D965A8">
              <w:rPr>
                <w:rStyle w:val="a7"/>
                <w:rFonts w:ascii="宋体" w:eastAsia="宋体" w:hAnsi="宋体" w:cs="宋体"/>
                <w:noProof/>
                <w:kern w:val="0"/>
              </w:rPr>
              <w:t>32.</w:t>
            </w:r>
            <w:r w:rsidR="006C1633" w:rsidRPr="00D965A8">
              <w:rPr>
                <w:rStyle w:val="a7"/>
                <w:rFonts w:ascii="宋体" w:eastAsia="宋体" w:hAnsi="宋体" w:cs="宋体" w:hint="eastAsia"/>
                <w:noProof/>
                <w:kern w:val="0"/>
              </w:rPr>
              <w:t>社会力量如何参与合格评估工作？</w:t>
            </w:r>
            <w:r w:rsidR="006C1633">
              <w:rPr>
                <w:noProof/>
                <w:webHidden/>
              </w:rPr>
              <w:tab/>
            </w:r>
            <w:r w:rsidR="006C1633">
              <w:rPr>
                <w:noProof/>
                <w:webHidden/>
              </w:rPr>
              <w:fldChar w:fldCharType="begin"/>
            </w:r>
            <w:r w:rsidR="006C1633">
              <w:rPr>
                <w:noProof/>
                <w:webHidden/>
              </w:rPr>
              <w:instrText xml:space="preserve"> PAGEREF _Toc507405924 \h </w:instrText>
            </w:r>
            <w:r w:rsidR="006C1633">
              <w:rPr>
                <w:noProof/>
                <w:webHidden/>
              </w:rPr>
            </w:r>
            <w:r w:rsidR="006C1633">
              <w:rPr>
                <w:noProof/>
                <w:webHidden/>
              </w:rPr>
              <w:fldChar w:fldCharType="separate"/>
            </w:r>
            <w:r w:rsidR="006C1633">
              <w:rPr>
                <w:noProof/>
                <w:webHidden/>
              </w:rPr>
              <w:t>18</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5" w:history="1">
            <w:r w:rsidR="006C1633" w:rsidRPr="00D965A8">
              <w:rPr>
                <w:rStyle w:val="a7"/>
                <w:rFonts w:ascii="宋体" w:eastAsia="宋体" w:hAnsi="宋体" w:cs="宋体"/>
                <w:noProof/>
                <w:kern w:val="0"/>
              </w:rPr>
              <w:t>33.</w:t>
            </w:r>
            <w:r w:rsidR="006C1633" w:rsidRPr="00D965A8">
              <w:rPr>
                <w:rStyle w:val="a7"/>
                <w:rFonts w:ascii="宋体" w:eastAsia="宋体" w:hAnsi="宋体" w:cs="宋体" w:hint="eastAsia"/>
                <w:noProof/>
                <w:kern w:val="0"/>
              </w:rPr>
              <w:t>什么是高等教育质量监测国家数据平台？</w:t>
            </w:r>
            <w:r w:rsidR="006C1633">
              <w:rPr>
                <w:noProof/>
                <w:webHidden/>
              </w:rPr>
              <w:tab/>
            </w:r>
            <w:r w:rsidR="006C1633">
              <w:rPr>
                <w:noProof/>
                <w:webHidden/>
              </w:rPr>
              <w:fldChar w:fldCharType="begin"/>
            </w:r>
            <w:r w:rsidR="006C1633">
              <w:rPr>
                <w:noProof/>
                <w:webHidden/>
              </w:rPr>
              <w:instrText xml:space="preserve"> PAGEREF _Toc507405925 \h </w:instrText>
            </w:r>
            <w:r w:rsidR="006C1633">
              <w:rPr>
                <w:noProof/>
                <w:webHidden/>
              </w:rPr>
            </w:r>
            <w:r w:rsidR="006C1633">
              <w:rPr>
                <w:noProof/>
                <w:webHidden/>
              </w:rPr>
              <w:fldChar w:fldCharType="separate"/>
            </w:r>
            <w:r w:rsidR="006C1633">
              <w:rPr>
                <w:noProof/>
                <w:webHidden/>
              </w:rPr>
              <w:t>18</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6" w:history="1">
            <w:r w:rsidR="006C1633" w:rsidRPr="00D965A8">
              <w:rPr>
                <w:rStyle w:val="a7"/>
                <w:rFonts w:ascii="宋体" w:eastAsia="宋体" w:hAnsi="宋体" w:cs="宋体"/>
                <w:noProof/>
                <w:kern w:val="0"/>
              </w:rPr>
              <w:t>34.</w:t>
            </w:r>
            <w:r w:rsidR="006C1633" w:rsidRPr="00D965A8">
              <w:rPr>
                <w:rStyle w:val="a7"/>
                <w:rFonts w:ascii="宋体" w:eastAsia="宋体" w:hAnsi="宋体" w:cs="宋体" w:hint="eastAsia"/>
                <w:noProof/>
                <w:kern w:val="0"/>
              </w:rPr>
              <w:t>全国高校教学基本状态数据库系统如何为学校、社会和政府以及评估工作服务？</w:t>
            </w:r>
            <w:r w:rsidR="006C1633">
              <w:rPr>
                <w:noProof/>
                <w:webHidden/>
              </w:rPr>
              <w:tab/>
            </w:r>
            <w:r w:rsidR="006C1633">
              <w:rPr>
                <w:noProof/>
                <w:webHidden/>
              </w:rPr>
              <w:fldChar w:fldCharType="begin"/>
            </w:r>
            <w:r w:rsidR="006C1633">
              <w:rPr>
                <w:noProof/>
                <w:webHidden/>
              </w:rPr>
              <w:instrText xml:space="preserve"> PAGEREF _Toc507405926 \h </w:instrText>
            </w:r>
            <w:r w:rsidR="006C1633">
              <w:rPr>
                <w:noProof/>
                <w:webHidden/>
              </w:rPr>
            </w:r>
            <w:r w:rsidR="006C1633">
              <w:rPr>
                <w:noProof/>
                <w:webHidden/>
              </w:rPr>
              <w:fldChar w:fldCharType="separate"/>
            </w:r>
            <w:r w:rsidR="006C1633">
              <w:rPr>
                <w:noProof/>
                <w:webHidden/>
              </w:rPr>
              <w:t>19</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7" w:history="1">
            <w:r w:rsidR="006C1633" w:rsidRPr="00D965A8">
              <w:rPr>
                <w:rStyle w:val="a7"/>
                <w:rFonts w:ascii="宋体" w:eastAsia="宋体" w:hAnsi="宋体" w:cs="宋体"/>
                <w:noProof/>
                <w:kern w:val="0"/>
              </w:rPr>
              <w:t>35.</w:t>
            </w:r>
            <w:r w:rsidR="006C1633" w:rsidRPr="00D965A8">
              <w:rPr>
                <w:rStyle w:val="a7"/>
                <w:rFonts w:ascii="宋体" w:eastAsia="宋体" w:hAnsi="宋体" w:cs="宋体" w:hint="eastAsia"/>
                <w:noProof/>
                <w:kern w:val="0"/>
              </w:rPr>
              <w:t>合格评估申诉与仲裁如何进行？</w:t>
            </w:r>
            <w:r w:rsidR="006C1633">
              <w:rPr>
                <w:noProof/>
                <w:webHidden/>
              </w:rPr>
              <w:tab/>
            </w:r>
            <w:r w:rsidR="006C1633">
              <w:rPr>
                <w:noProof/>
                <w:webHidden/>
              </w:rPr>
              <w:fldChar w:fldCharType="begin"/>
            </w:r>
            <w:r w:rsidR="006C1633">
              <w:rPr>
                <w:noProof/>
                <w:webHidden/>
              </w:rPr>
              <w:instrText xml:space="preserve"> PAGEREF _Toc507405927 \h </w:instrText>
            </w:r>
            <w:r w:rsidR="006C1633">
              <w:rPr>
                <w:noProof/>
                <w:webHidden/>
              </w:rPr>
            </w:r>
            <w:r w:rsidR="006C1633">
              <w:rPr>
                <w:noProof/>
                <w:webHidden/>
              </w:rPr>
              <w:fldChar w:fldCharType="separate"/>
            </w:r>
            <w:r w:rsidR="006C1633">
              <w:rPr>
                <w:noProof/>
                <w:webHidden/>
              </w:rPr>
              <w:t>20</w:t>
            </w:r>
            <w:r w:rsidR="006C1633">
              <w:rPr>
                <w:noProof/>
                <w:webHidden/>
              </w:rPr>
              <w:fldChar w:fldCharType="end"/>
            </w:r>
          </w:hyperlink>
        </w:p>
        <w:p w:rsidR="006C1633" w:rsidRDefault="00DC6CEC" w:rsidP="00DA2434">
          <w:pPr>
            <w:pStyle w:val="10"/>
            <w:tabs>
              <w:tab w:val="right" w:leader="dot" w:pos="9062"/>
            </w:tabs>
            <w:snapToGrid w:val="0"/>
            <w:spacing w:beforeLines="50" w:before="120" w:line="480" w:lineRule="exact"/>
            <w:rPr>
              <w:noProof/>
            </w:rPr>
          </w:pPr>
          <w:hyperlink w:anchor="_Toc507405928" w:history="1">
            <w:r w:rsidR="006C1633" w:rsidRPr="00D965A8">
              <w:rPr>
                <w:rStyle w:val="a7"/>
                <w:rFonts w:ascii="宋体" w:eastAsia="宋体" w:hAnsi="宋体" w:cs="宋体"/>
                <w:noProof/>
                <w:kern w:val="0"/>
              </w:rPr>
              <w:t>36.</w:t>
            </w:r>
            <w:r w:rsidR="006C1633" w:rsidRPr="00D965A8">
              <w:rPr>
                <w:rStyle w:val="a7"/>
                <w:rFonts w:ascii="宋体" w:eastAsia="宋体" w:hAnsi="宋体" w:cs="宋体" w:hint="eastAsia"/>
                <w:noProof/>
                <w:kern w:val="0"/>
              </w:rPr>
              <w:t>国家为什么要设立评估专项经费？</w:t>
            </w:r>
            <w:r w:rsidR="006C1633">
              <w:rPr>
                <w:noProof/>
                <w:webHidden/>
              </w:rPr>
              <w:tab/>
            </w:r>
            <w:r w:rsidR="006C1633">
              <w:rPr>
                <w:noProof/>
                <w:webHidden/>
              </w:rPr>
              <w:fldChar w:fldCharType="begin"/>
            </w:r>
            <w:r w:rsidR="006C1633">
              <w:rPr>
                <w:noProof/>
                <w:webHidden/>
              </w:rPr>
              <w:instrText xml:space="preserve"> PAGEREF _Toc507405928 \h </w:instrText>
            </w:r>
            <w:r w:rsidR="006C1633">
              <w:rPr>
                <w:noProof/>
                <w:webHidden/>
              </w:rPr>
            </w:r>
            <w:r w:rsidR="006C1633">
              <w:rPr>
                <w:noProof/>
                <w:webHidden/>
              </w:rPr>
              <w:fldChar w:fldCharType="separate"/>
            </w:r>
            <w:r w:rsidR="006C1633">
              <w:rPr>
                <w:noProof/>
                <w:webHidden/>
              </w:rPr>
              <w:t>20</w:t>
            </w:r>
            <w:r w:rsidR="006C1633">
              <w:rPr>
                <w:noProof/>
                <w:webHidden/>
              </w:rPr>
              <w:fldChar w:fldCharType="end"/>
            </w:r>
          </w:hyperlink>
        </w:p>
        <w:p w:rsidR="00962F46" w:rsidRDefault="00DC6CEC" w:rsidP="00B45D02">
          <w:pPr>
            <w:pStyle w:val="10"/>
            <w:tabs>
              <w:tab w:val="right" w:leader="dot" w:pos="9062"/>
            </w:tabs>
            <w:snapToGrid w:val="0"/>
            <w:spacing w:beforeLines="50" w:before="120" w:line="480" w:lineRule="exact"/>
            <w:ind w:firstLineChars="4300" w:firstLine="9030"/>
          </w:pPr>
          <w:hyperlink w:anchor="_Toc507405929" w:history="1">
            <w:r w:rsidR="00B45D02">
              <w:rPr>
                <w:rStyle w:val="a7"/>
                <w:rFonts w:ascii="方正小标宋简体" w:eastAsia="方正小标宋简体" w:hAnsiTheme="minorEastAsia" w:cs="宋体" w:hint="eastAsia"/>
                <w:noProof/>
                <w:kern w:val="0"/>
              </w:rPr>
              <w:t xml:space="preserve"> </w:t>
            </w:r>
            <w:r w:rsidR="00B45D02">
              <w:rPr>
                <w:rFonts w:hint="eastAsia"/>
                <w:noProof/>
                <w:webHidden/>
              </w:rPr>
              <w:t xml:space="preserve"> </w:t>
            </w:r>
            <w:r w:rsidR="006C1633">
              <w:rPr>
                <w:noProof/>
                <w:webHidden/>
              </w:rPr>
              <w:fldChar w:fldCharType="begin"/>
            </w:r>
            <w:r w:rsidR="006C1633">
              <w:rPr>
                <w:noProof/>
                <w:webHidden/>
              </w:rPr>
              <w:instrText xml:space="preserve"> PAGEREF _Toc507405929 \h </w:instrText>
            </w:r>
            <w:r w:rsidR="006C1633">
              <w:rPr>
                <w:noProof/>
                <w:webHidden/>
              </w:rPr>
            </w:r>
            <w:r w:rsidR="006C1633">
              <w:rPr>
                <w:noProof/>
                <w:webHidden/>
              </w:rPr>
              <w:fldChar w:fldCharType="separate"/>
            </w:r>
            <w:r w:rsidR="006C1633">
              <w:rPr>
                <w:noProof/>
                <w:webHidden/>
              </w:rPr>
              <w:t>2</w:t>
            </w:r>
            <w:r w:rsidR="006C1633">
              <w:rPr>
                <w:noProof/>
                <w:webHidden/>
              </w:rPr>
              <w:fldChar w:fldCharType="end"/>
            </w:r>
          </w:hyperlink>
          <w:r w:rsidR="00A55519">
            <w:fldChar w:fldCharType="end"/>
          </w:r>
        </w:p>
        <w:bookmarkEnd w:id="0" w:displacedByCustomXml="next"/>
      </w:sdtContent>
    </w:sdt>
    <w:p w:rsidR="00962F46" w:rsidRDefault="00962F46" w:rsidP="00DA2434">
      <w:pPr>
        <w:widowControl/>
        <w:snapToGrid w:val="0"/>
        <w:spacing w:beforeLines="50" w:before="120" w:line="480" w:lineRule="exact"/>
        <w:jc w:val="left"/>
        <w:rPr>
          <w:rFonts w:ascii="宋体" w:eastAsia="宋体" w:hAnsi="宋体" w:cs="宋体"/>
          <w:b/>
          <w:bCs/>
          <w:kern w:val="0"/>
          <w:sz w:val="36"/>
          <w:szCs w:val="36"/>
        </w:rPr>
      </w:pPr>
    </w:p>
    <w:p w:rsidR="00962F46" w:rsidRDefault="00962F46" w:rsidP="00DA2434">
      <w:pPr>
        <w:widowControl/>
        <w:snapToGrid w:val="0"/>
        <w:spacing w:beforeLines="50" w:before="120" w:line="480" w:lineRule="exact"/>
        <w:jc w:val="left"/>
        <w:rPr>
          <w:rFonts w:ascii="宋体" w:eastAsia="宋体" w:hAnsi="宋体" w:cs="宋体"/>
          <w:b/>
          <w:bCs/>
          <w:kern w:val="0"/>
          <w:sz w:val="36"/>
          <w:szCs w:val="36"/>
        </w:rPr>
      </w:pPr>
    </w:p>
    <w:p w:rsidR="00962F46" w:rsidRDefault="00962F46" w:rsidP="00DA2434">
      <w:pPr>
        <w:snapToGrid w:val="0"/>
        <w:spacing w:beforeLines="50" w:before="120" w:line="480" w:lineRule="exact"/>
        <w:rPr>
          <w:rFonts w:ascii="宋体" w:eastAsia="宋体" w:hAnsi="宋体" w:cs="宋体"/>
          <w:b/>
          <w:bCs/>
          <w:kern w:val="0"/>
          <w:sz w:val="36"/>
          <w:szCs w:val="36"/>
        </w:rPr>
        <w:sectPr w:rsidR="00962F46" w:rsidSect="00A51945">
          <w:headerReference w:type="even" r:id="rId8"/>
          <w:headerReference w:type="default" r:id="rId9"/>
          <w:footerReference w:type="even" r:id="rId10"/>
          <w:footerReference w:type="default" r:id="rId11"/>
          <w:headerReference w:type="first" r:id="rId12"/>
          <w:footerReference w:type="first" r:id="rId13"/>
          <w:pgSz w:w="11906" w:h="16838"/>
          <w:pgMar w:top="1440" w:right="1416" w:bottom="1440" w:left="1418" w:header="851" w:footer="992" w:gutter="0"/>
          <w:pgNumType w:start="1"/>
          <w:cols w:space="425"/>
          <w:docGrid w:linePitch="312"/>
        </w:sectPr>
      </w:pPr>
    </w:p>
    <w:p w:rsidR="003715E1" w:rsidRDefault="003715E1" w:rsidP="00DA2434">
      <w:pPr>
        <w:snapToGrid w:val="0"/>
        <w:spacing w:beforeLines="50" w:before="120" w:line="480" w:lineRule="exact"/>
        <w:jc w:val="center"/>
        <w:rPr>
          <w:rFonts w:ascii="宋体" w:eastAsia="宋体" w:hAnsi="宋体" w:cs="宋体"/>
          <w:b/>
          <w:bCs/>
          <w:kern w:val="0"/>
          <w:sz w:val="36"/>
          <w:szCs w:val="36"/>
        </w:rPr>
      </w:pPr>
      <w:r w:rsidRPr="003715E1">
        <w:rPr>
          <w:rFonts w:ascii="宋体" w:eastAsia="宋体" w:hAnsi="宋体" w:cs="宋体"/>
          <w:b/>
          <w:bCs/>
          <w:kern w:val="0"/>
          <w:sz w:val="36"/>
          <w:szCs w:val="36"/>
        </w:rPr>
        <w:lastRenderedPageBreak/>
        <w:t>普通高等学校本科教学工作合格评估36问</w:t>
      </w:r>
    </w:p>
    <w:p w:rsidR="006C1633" w:rsidRPr="003715E1" w:rsidRDefault="006C1633" w:rsidP="00DA2434">
      <w:pPr>
        <w:snapToGrid w:val="0"/>
        <w:spacing w:beforeLines="50" w:before="120" w:line="480" w:lineRule="exact"/>
        <w:jc w:val="center"/>
        <w:rPr>
          <w:rFonts w:ascii="宋体" w:eastAsia="宋体" w:hAnsi="宋体" w:cs="宋体"/>
          <w:b/>
          <w:bCs/>
          <w:kern w:val="0"/>
          <w:sz w:val="36"/>
          <w:szCs w:val="36"/>
        </w:rPr>
      </w:pP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 w:name="_Toc507405893"/>
      <w:r>
        <w:rPr>
          <w:rFonts w:ascii="宋体" w:eastAsia="宋体" w:hAnsi="宋体" w:cs="宋体" w:hint="eastAsia"/>
          <w:kern w:val="0"/>
          <w:sz w:val="24"/>
          <w:szCs w:val="24"/>
        </w:rPr>
        <w:t>1.</w:t>
      </w:r>
      <w:r w:rsidR="003715E1" w:rsidRPr="003715E1">
        <w:rPr>
          <w:rFonts w:ascii="宋体" w:eastAsia="宋体" w:hAnsi="宋体" w:cs="宋体"/>
          <w:kern w:val="0"/>
          <w:sz w:val="24"/>
          <w:szCs w:val="24"/>
        </w:rPr>
        <w:t>开展高校教学评估的法律依据是什么？</w:t>
      </w:r>
      <w:bookmarkEnd w:id="1"/>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中华人民共和国教育法》、《中华人民共和国高等教育法》和《中华人民共和国民办教育促进法》对开展高等学校办学水平和教育质量评估（高等学校教学评估工作为其中的一种形式）都有明确规定。《中华人民共和国教育法》第二十四条规定：“国家实行教育督导制度和学校及其他教育机构教育评估制度。”《中华人民共和国高等教育法》第四十四条规定：“高等学校的办学水平、教育质量，接受教育行政部门的监督和由其组织的评估。”《中华人民共和国民办教育促进法》第四十条规定：“教育行政部门及有关部门依法对民办学校实行督导，促进提高办学质量；组织或者委托社会中介组织评估办学水平和教育质量，并将评估结果向社会公布。”</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 w:name="_Toc507405894"/>
      <w:r>
        <w:rPr>
          <w:rFonts w:ascii="宋体" w:eastAsia="宋体" w:hAnsi="宋体" w:cs="宋体" w:hint="eastAsia"/>
          <w:kern w:val="0"/>
          <w:sz w:val="24"/>
          <w:szCs w:val="24"/>
        </w:rPr>
        <w:t>2.</w:t>
      </w:r>
      <w:r w:rsidR="003715E1" w:rsidRPr="003715E1">
        <w:rPr>
          <w:rFonts w:ascii="宋体" w:eastAsia="宋体" w:hAnsi="宋体" w:cs="宋体"/>
          <w:kern w:val="0"/>
          <w:sz w:val="24"/>
          <w:szCs w:val="24"/>
        </w:rPr>
        <w:t>国家《教育规划纲要》对高等教育质量保障与评估主要提出了哪些要求？</w:t>
      </w:r>
      <w:bookmarkEnd w:id="2"/>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答：提高质量是未来十年我国高等教育改革发展的核心任务。为实现这一任务，国家《教育规划纲要》对高等教育质量保障与评估工作提出了明确要求： 第二条：“制定教育质量国家标准，建立健全质量保障体系。”第十九条：“健全教学质量保障体系，改进高校教学评估。”第三十三条：“改进教育教学评价。根据培养目标和人才理念，建立科学、多样的评价标准。开展由政府、学校、家长及社会各方面参与的教育质量评价活动。”第四十条：“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第四十四条：“加强对民办教育的评估。”</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第四十七条：“整合国家教育质量监测评估机构及资源，完善监测评估体系，定期发布监测评估报告。”</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 w:name="_Toc507405895"/>
      <w:r>
        <w:rPr>
          <w:rFonts w:ascii="宋体" w:eastAsia="宋体" w:hAnsi="宋体" w:cs="宋体" w:hint="eastAsia"/>
          <w:kern w:val="0"/>
          <w:sz w:val="24"/>
          <w:szCs w:val="24"/>
        </w:rPr>
        <w:lastRenderedPageBreak/>
        <w:t>3.</w:t>
      </w:r>
      <w:r w:rsidR="003715E1" w:rsidRPr="003715E1">
        <w:rPr>
          <w:rFonts w:ascii="宋体" w:eastAsia="宋体" w:hAnsi="宋体" w:cs="宋体"/>
          <w:kern w:val="0"/>
          <w:sz w:val="24"/>
          <w:szCs w:val="24"/>
        </w:rPr>
        <w:t>开展本科教学工作评估对提高高校教学质量有何作用？</w:t>
      </w:r>
      <w:bookmarkEnd w:id="3"/>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开展本科教学工作评估是提高高等教育质量的重要抓手。评估不仅能鉴定学校教学工作的质量和水平，诊断学校教学工作存在的问题并提出改进建议，还可以发挥评估指标的导向作用，引导学校更新教育观念、明确发展方向和目标、深化教学改革，推动产学合作教育深入开展。同时，评估具有激励和督促作用，能够促进学校不断改善办学条件、加强教学管理、建立并完善内部质量保障体系、形成自我约束和监控机制。实践证明，“以评促建、以评促改、以评促管”已经取得切实的效果。通过评估，学校教学工作水平明显提升，达到了提高教学质量的目的，学生成为直接受益者。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4" w:name="_Toc507405896"/>
      <w:r>
        <w:rPr>
          <w:rFonts w:ascii="宋体" w:eastAsia="宋体" w:hAnsi="宋体" w:cs="宋体" w:hint="eastAsia"/>
          <w:kern w:val="0"/>
          <w:sz w:val="24"/>
          <w:szCs w:val="24"/>
        </w:rPr>
        <w:t>4.</w:t>
      </w:r>
      <w:r w:rsidR="003715E1" w:rsidRPr="003715E1">
        <w:rPr>
          <w:rFonts w:ascii="宋体" w:eastAsia="宋体" w:hAnsi="宋体" w:cs="宋体"/>
          <w:kern w:val="0"/>
          <w:sz w:val="24"/>
          <w:szCs w:val="24"/>
        </w:rPr>
        <w:t>国际上主要国家开展高等教育评估的经验和做法有哪些？</w:t>
      </w:r>
      <w:bookmarkEnd w:id="4"/>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答：世界上多数国家都有高等教育评估制度（国际上统称为高等教育质量保障制度），概括起来有以下共同的经验：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从评估频率上看，大部分国家都有5-8年的评估周期。从评估内容上看，多数国家都是既开展院校评估，也开展专业认证及评估，而且人才培养和教学工作是评估的主要内容。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从评估模式上看，大致分为三种类型：一是认证模式，主要看被评估对象是否达到了规定的标准，结论一般为“通过”或“不通过”两种。合格评估就属于认证模式；二是等级模式，主要看被评估对象处于什么水平，结论一般分为“优”、“良”、“合格”、“不合格”等几个等级；三是审核模式，主要看被评估对象是否达到了自身设定的目标，是否有自律机制。评估后，专家组给出审核报告，引导学校自我改进工作。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从评估组织方式上看，可大致分为三种：一是政府主导型；二是政府、社会共同参与型；三是民间主导型。而且，实行管、办、评相分离是各国的共同特点。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5" w:name="_Toc507405897"/>
      <w:r>
        <w:rPr>
          <w:rFonts w:ascii="宋体" w:eastAsia="宋体" w:hAnsi="宋体" w:cs="宋体" w:hint="eastAsia"/>
          <w:kern w:val="0"/>
          <w:sz w:val="24"/>
          <w:szCs w:val="24"/>
        </w:rPr>
        <w:t>5.</w:t>
      </w:r>
      <w:r w:rsidR="003715E1" w:rsidRPr="003715E1">
        <w:rPr>
          <w:rFonts w:ascii="宋体" w:eastAsia="宋体" w:hAnsi="宋体" w:cs="宋体"/>
          <w:kern w:val="0"/>
          <w:sz w:val="24"/>
          <w:szCs w:val="24"/>
        </w:rPr>
        <w:t>什么是本科教学工作合格评估？</w:t>
      </w:r>
      <w:bookmarkEnd w:id="5"/>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在我国，本科教学工作评估有五种基本形式：一是开展学校自我评估；二是实施教学基本状态数据常态监测；三是实行分类的院校评估（包括合格评估和审核评估）；四是开展专业认证及评估；五是探索国际评估。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lastRenderedPageBreak/>
        <w:t xml:space="preserve">合格评估是国家对未参加过教学工作评估的新建普通本科院校（以下简称新建本科院校）开展的一种本科教学工作评估形式。所有新建本科院校在规定期限内必须参加。这些院校通过合格评估后将进入审核评估范围。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6" w:name="_Toc507405898"/>
      <w:r>
        <w:rPr>
          <w:rFonts w:ascii="宋体" w:eastAsia="宋体" w:hAnsi="宋体" w:cs="宋体" w:hint="eastAsia"/>
          <w:kern w:val="0"/>
          <w:sz w:val="24"/>
          <w:szCs w:val="24"/>
        </w:rPr>
        <w:t>6.</w:t>
      </w:r>
      <w:r w:rsidR="003715E1" w:rsidRPr="003715E1">
        <w:rPr>
          <w:rFonts w:ascii="宋体" w:eastAsia="宋体" w:hAnsi="宋体" w:cs="宋体"/>
          <w:kern w:val="0"/>
          <w:sz w:val="24"/>
          <w:szCs w:val="24"/>
        </w:rPr>
        <w:t>为什么要开展本科教学工作合格评估？</w:t>
      </w:r>
      <w:bookmarkEnd w:id="6"/>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截至2010年，2000年以来新建的本科院校有314所，约占普通本科院校数(不含独立学院)的40%，已成为我国高等教育体系的重要组成部分，其办学水平和教育质量对我国高等教育的整体发展和建设高等教育强国至关重要。这些学校开办本科教育时间较短，基础相对薄弱。因此，对这些新建本科院校教学工作开展合格评估，有利于促进学校明确办学定位，改善办学条件，规范教学管理，加快内部质量保障体系建设，提升教学质量，更好地为地方（行业）经济社会发展服务。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开展教学工作合格评估，还有利于政府了解和把握高等学校的办学状况，对高等学校实施宏观管理和分类指导；有利于促进社会参与高等学校人才培养，评价和监督高等学校本科教学质量。同时，开展教学评估也是世界上许多国家的通行做法。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7" w:name="_Toc507405899"/>
      <w:r>
        <w:rPr>
          <w:rFonts w:ascii="宋体" w:eastAsia="宋体" w:hAnsi="宋体" w:cs="宋体" w:hint="eastAsia"/>
          <w:kern w:val="0"/>
          <w:sz w:val="24"/>
          <w:szCs w:val="24"/>
        </w:rPr>
        <w:t>7.</w:t>
      </w:r>
      <w:r w:rsidR="003715E1" w:rsidRPr="003715E1">
        <w:rPr>
          <w:rFonts w:ascii="宋体" w:eastAsia="宋体" w:hAnsi="宋体" w:cs="宋体"/>
          <w:kern w:val="0"/>
          <w:sz w:val="24"/>
          <w:szCs w:val="24"/>
        </w:rPr>
        <w:t>本科教学工作合格评估的指导思想和核心内涵是什么？</w:t>
      </w:r>
      <w:bookmarkEnd w:id="7"/>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答：合格评估工作的指导思想是：以科学发展观为指导，贯彻落实国家《教育规划纲要》精神，</w:t>
      </w:r>
      <w:proofErr w:type="gramStart"/>
      <w:r w:rsidRPr="003715E1">
        <w:rPr>
          <w:rFonts w:ascii="宋体" w:eastAsia="宋体" w:hAnsi="宋体" w:cs="宋体"/>
          <w:kern w:val="0"/>
          <w:sz w:val="24"/>
          <w:szCs w:val="24"/>
        </w:rPr>
        <w:t>以评促建</w:t>
      </w:r>
      <w:proofErr w:type="gramEnd"/>
      <w:r w:rsidRPr="003715E1">
        <w:rPr>
          <w:rFonts w:ascii="宋体" w:eastAsia="宋体" w:hAnsi="宋体" w:cs="宋体"/>
          <w:kern w:val="0"/>
          <w:sz w:val="24"/>
          <w:szCs w:val="24"/>
        </w:rPr>
        <w:t>、以评促改、</w:t>
      </w:r>
      <w:proofErr w:type="gramStart"/>
      <w:r w:rsidRPr="003715E1">
        <w:rPr>
          <w:rFonts w:ascii="宋体" w:eastAsia="宋体" w:hAnsi="宋体" w:cs="宋体"/>
          <w:kern w:val="0"/>
          <w:sz w:val="24"/>
          <w:szCs w:val="24"/>
        </w:rPr>
        <w:t>以评促管</w:t>
      </w:r>
      <w:proofErr w:type="gramEnd"/>
      <w:r w:rsidRPr="003715E1">
        <w:rPr>
          <w:rFonts w:ascii="宋体" w:eastAsia="宋体" w:hAnsi="宋体" w:cs="宋体"/>
          <w:kern w:val="0"/>
          <w:sz w:val="24"/>
          <w:szCs w:val="24"/>
        </w:rPr>
        <w:t>、</w:t>
      </w:r>
      <w:proofErr w:type="gramStart"/>
      <w:r w:rsidRPr="003715E1">
        <w:rPr>
          <w:rFonts w:ascii="宋体" w:eastAsia="宋体" w:hAnsi="宋体" w:cs="宋体"/>
          <w:kern w:val="0"/>
          <w:sz w:val="24"/>
          <w:szCs w:val="24"/>
        </w:rPr>
        <w:t>评建结合</w:t>
      </w:r>
      <w:proofErr w:type="gramEnd"/>
      <w:r w:rsidRPr="003715E1">
        <w:rPr>
          <w:rFonts w:ascii="宋体" w:eastAsia="宋体" w:hAnsi="宋体" w:cs="宋体"/>
          <w:kern w:val="0"/>
          <w:sz w:val="24"/>
          <w:szCs w:val="24"/>
        </w:rPr>
        <w:t xml:space="preserve">、重在建设。树立评估新理念、探索评估新方法、倡导评估良好风尚。充分调动学校、政府、社会三方面的积极性，促进学校合理定位，强化内涵建设，改革人才培养模式，提升人才培养质量。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合格评估方案设计体现了上述指导思想，该方案的核心内涵是“四个促进，三个基本，两个突出，一个引导”。“四个促进”是指促进办学经费投入，促进办学条件改善，促进教学管理规范，促进教学质量提高；“三个基本”是指：办学条件基本达到国家标准，教学管理基本规范，教学质量基本得到保证；“两个突出”是指：突出服务地方（行业）经济和社会发展，突出培养应用型人才的办学定位；“一个引导”是指：引导参评学校构建并逐步完善内部质量保障体系，形成不断提高教学质量的长效机制。以上这四个方面是合格评估方案的核心内容。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8" w:name="_Toc507405900"/>
      <w:r>
        <w:rPr>
          <w:rFonts w:ascii="宋体" w:eastAsia="宋体" w:hAnsi="宋体" w:cs="宋体" w:hint="eastAsia"/>
          <w:kern w:val="0"/>
          <w:sz w:val="24"/>
          <w:szCs w:val="24"/>
        </w:rPr>
        <w:lastRenderedPageBreak/>
        <w:t>8.</w:t>
      </w:r>
      <w:r w:rsidR="003715E1" w:rsidRPr="003715E1">
        <w:rPr>
          <w:rFonts w:ascii="宋体" w:eastAsia="宋体" w:hAnsi="宋体" w:cs="宋体"/>
          <w:kern w:val="0"/>
          <w:sz w:val="24"/>
          <w:szCs w:val="24"/>
        </w:rPr>
        <w:t>学校参加本科教学工作合格评估的条件是什么？</w:t>
      </w:r>
      <w:bookmarkEnd w:id="8"/>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答：学校参加本科教学工作合格评估的条件是：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（1）有三届以本校名义招生的普通本科毕业生。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（2）当年没有被限制招生和暂停招生。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（3）学校上一年生均预算内教育事业费拨款须达到国家《关于进一步提高地方普通本科高校生均拨款水平的意见》（</w:t>
      </w:r>
      <w:proofErr w:type="gramStart"/>
      <w:r w:rsidRPr="003715E1">
        <w:rPr>
          <w:rFonts w:ascii="宋体" w:eastAsia="宋体" w:hAnsi="宋体" w:cs="宋体"/>
          <w:kern w:val="0"/>
          <w:sz w:val="24"/>
          <w:szCs w:val="24"/>
        </w:rPr>
        <w:t>财教〔2010〕</w:t>
      </w:r>
      <w:proofErr w:type="gramEnd"/>
      <w:r w:rsidRPr="003715E1">
        <w:rPr>
          <w:rFonts w:ascii="宋体" w:eastAsia="宋体" w:hAnsi="宋体" w:cs="宋体"/>
          <w:kern w:val="0"/>
          <w:sz w:val="24"/>
          <w:szCs w:val="24"/>
        </w:rPr>
        <w:t xml:space="preserve">567号）文件规定的相应标准，即2012年底生均拨款达到12000元。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（4）已有五届本科毕业生的新建本科院校应参加教学工作合格评估，凡因未达到评估条件而推迟评估的学校，在学校推迟评估期间，教育部将采取暂停备案新设本科专业、减少招生人数等限制措施。</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对目前已有三届本科毕业生的新建本科院校，国家计划用3年左右时间评完。其余学校陆续达到参评条件后，届时依次接受合格评估。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9" w:name="_Toc507405901"/>
      <w:r>
        <w:rPr>
          <w:rFonts w:ascii="宋体" w:eastAsia="宋体" w:hAnsi="宋体" w:cs="宋体" w:hint="eastAsia"/>
          <w:kern w:val="0"/>
          <w:sz w:val="24"/>
          <w:szCs w:val="24"/>
        </w:rPr>
        <w:t>9.</w:t>
      </w:r>
      <w:r w:rsidR="003715E1" w:rsidRPr="003715E1">
        <w:rPr>
          <w:rFonts w:ascii="宋体" w:eastAsia="宋体" w:hAnsi="宋体" w:cs="宋体"/>
          <w:kern w:val="0"/>
          <w:sz w:val="24"/>
          <w:szCs w:val="24"/>
        </w:rPr>
        <w:t>本科教学工作合格评估中政府、高校和社会的地位和作用如何？</w:t>
      </w:r>
      <w:bookmarkEnd w:id="9"/>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政府依法负责制定评估工作方针政策、教学质量基本标准、评估方案、评估总体规划安排，委托专业评价机构开展评估活动。合格评估标准和评估指标体系具有导向性，体现了政府对新建本科院校发展的要求。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高校既是接受评估的对象，又是评估工作的主体。《中华人民共和国高等教育法》明确规定：高等学校应该以人才培养为中心，开展教育教学、科学研究和社会服务，保证教育教学质量达到国家规定的标准。因此，在我国，高等学校是人才培养的主体，承担着开展自评自建活动、并主动接受外部评估的法律义务。社会是评估的参与者和监督者。社会对于高校的人才培养、教育教学以及评估工作具有知情权、参与权和监督权。因此，实行阳光评估，吸收社会力量参与，评估信息向社会发布，让社会多方面了解评估工作，理解、支持和监督评估工作是评估工作可持续开展的重要保障。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0" w:name="_Toc507405902"/>
      <w:r>
        <w:rPr>
          <w:rFonts w:ascii="宋体" w:eastAsia="宋体" w:hAnsi="宋体" w:cs="宋体" w:hint="eastAsia"/>
          <w:kern w:val="0"/>
          <w:sz w:val="24"/>
          <w:szCs w:val="24"/>
        </w:rPr>
        <w:lastRenderedPageBreak/>
        <w:t>10.</w:t>
      </w:r>
      <w:r w:rsidR="003715E1" w:rsidRPr="003715E1">
        <w:rPr>
          <w:rFonts w:ascii="宋体" w:eastAsia="宋体" w:hAnsi="宋体" w:cs="宋体"/>
          <w:kern w:val="0"/>
          <w:sz w:val="24"/>
          <w:szCs w:val="24"/>
        </w:rPr>
        <w:t>本科教学工作合格评估倡导哪些新理念？</w:t>
      </w:r>
      <w:bookmarkEnd w:id="10"/>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在总结我国多年评估实践经验，借鉴国际现代教育评估理论的基础上，合格评估工作倡导以下新理念：一是强调学校是评估和质量保障的主体，转变学校被动接受评估的局面。二是体现由重结论向重过程转变，引导学校以平常心、正常态对待评估，重在建设过程和改进工作。三是评估专家与参评学校是平等互动关系，专家的职责既要为国家把关，更强调为学校服务。四是突显以学生为本，强调对学生的指导和服务，重视学生对教学工作满意度的评价。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1" w:name="_Toc507405903"/>
      <w:r>
        <w:rPr>
          <w:rFonts w:ascii="宋体" w:eastAsia="宋体" w:hAnsi="宋体" w:cs="宋体" w:hint="eastAsia"/>
          <w:kern w:val="0"/>
          <w:sz w:val="24"/>
          <w:szCs w:val="24"/>
        </w:rPr>
        <w:t>11.</w:t>
      </w:r>
      <w:r w:rsidR="003715E1" w:rsidRPr="003715E1">
        <w:rPr>
          <w:rFonts w:ascii="宋体" w:eastAsia="宋体" w:hAnsi="宋体" w:cs="宋体"/>
          <w:kern w:val="0"/>
          <w:sz w:val="24"/>
          <w:szCs w:val="24"/>
        </w:rPr>
        <w:t>本科教学工作合格评估有哪些新方法？</w:t>
      </w:r>
      <w:bookmarkEnd w:id="11"/>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答：一是使用了数据分析方法。教育部评估中心基于</w:t>
      </w:r>
      <w:r w:rsidR="00E04F9D" w:rsidRPr="00E04F9D">
        <w:rPr>
          <w:rFonts w:ascii="宋体" w:eastAsia="宋体" w:hAnsi="宋体" w:cs="宋体"/>
          <w:kern w:val="0"/>
          <w:sz w:val="24"/>
          <w:szCs w:val="24"/>
        </w:rPr>
        <w:t>高等教育质量监测国家数据平台</w:t>
      </w:r>
      <w:r w:rsidRPr="003715E1">
        <w:rPr>
          <w:rFonts w:ascii="宋体" w:eastAsia="宋体" w:hAnsi="宋体" w:cs="宋体"/>
          <w:kern w:val="0"/>
          <w:sz w:val="24"/>
          <w:szCs w:val="24"/>
        </w:rPr>
        <w:t xml:space="preserve">对各校的教学基本状态数据做出分析报告，提供给评估专家分析问题，做出判断。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二是采用了新的考察模式。在规定时间内，专家可以采取集中进校或分散进校的方式进校考察，对学校教学工作做出整体判断。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三是采用了新的专家工作方式。评估专家在进校前要研讨学校自评报告和教学状态数据分析报告，提出进校考察重点；在进校考察中专家要全面考察并独立</w:t>
      </w:r>
      <w:proofErr w:type="gramStart"/>
      <w:r w:rsidRPr="003715E1">
        <w:rPr>
          <w:rFonts w:ascii="宋体" w:eastAsia="宋体" w:hAnsi="宋体" w:cs="宋体"/>
          <w:kern w:val="0"/>
          <w:sz w:val="24"/>
          <w:szCs w:val="24"/>
        </w:rPr>
        <w:t>作出</w:t>
      </w:r>
      <w:proofErr w:type="gramEnd"/>
      <w:r w:rsidRPr="003715E1">
        <w:rPr>
          <w:rFonts w:ascii="宋体" w:eastAsia="宋体" w:hAnsi="宋体" w:cs="宋体"/>
          <w:kern w:val="0"/>
          <w:sz w:val="24"/>
          <w:szCs w:val="24"/>
        </w:rPr>
        <w:t xml:space="preserve">判断；专家在离校后一周内提交个人考察报告，专家组长汇总后形成专家组考察报告。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四是加大了社会参与力度。专家组成员中吸收了部分行业和社会人士参加。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五是完善了组织管理机制。建立了项目管理制度，建立了专家培训、考评制度和选拔进退机制，设立了“教育部普通高等学校本科教学工作评估专家委员会”（以下简称“评估专家委员会”）负责评估纪律的检查、监督和评估的申诉与仲裁。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2" w:name="_Toc507405904"/>
      <w:r>
        <w:rPr>
          <w:rFonts w:ascii="宋体" w:eastAsia="宋体" w:hAnsi="宋体" w:cs="宋体" w:hint="eastAsia"/>
          <w:kern w:val="0"/>
          <w:sz w:val="24"/>
          <w:szCs w:val="24"/>
        </w:rPr>
        <w:t>12.</w:t>
      </w:r>
      <w:r w:rsidR="003715E1" w:rsidRPr="003715E1">
        <w:rPr>
          <w:rFonts w:ascii="宋体" w:eastAsia="宋体" w:hAnsi="宋体" w:cs="宋体"/>
          <w:kern w:val="0"/>
          <w:sz w:val="24"/>
          <w:szCs w:val="24"/>
        </w:rPr>
        <w:t>本科教学工作合格评估是如何实施“阳光评估”并倡导良好风尚的？</w:t>
      </w:r>
      <w:bookmarkEnd w:id="12"/>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答：为了使高校和社会更加了解教学评估工作情况，增强评估工作的透明度，推动评估工作持续健康发展，教育部实施“阳光评估”，倡导形成一种“风清气正”的良好风尚。主要体现在以下几方面：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lastRenderedPageBreak/>
        <w:t xml:space="preserve">公开透明。评估方案、指标体系和评估标准，以及评估程序和结果处理等内容向社会公开；学校自评报告、专家组成以及专家评估报告等相关信息在适当范围公布；参评学校及评估专家的有关活动和行为，接受师生和社会各界的监督。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公平公正。根据参评学校学科特点遴选专家，优化专家组成，同时聘请行业或社会人士参加；评估过程接受监督，评估专家委员会负责评估纪律监督与检查工作；加强评估工作的规范性，严格评估操作程序，严肃评估纪律要求；建立项目管理员制度，对参与评估过程的各方实施项目管理和分工负责；建立专家进退机制，参评学校对评估专家工作情况的评价将作为专家进退的重要依据。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求真务实。评估方案坚持实事求是，充分考虑新建本科院校的特点，注重引导参评学校合理定位、依法办学、面向社会自主办学；要求参评学校的数据填报和材料准备要体现原始性、真实性；参评学校和评估专家要持“平常心、正常态”，重在查找问题和改进提高。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平等交流。评估专家坚持同行互助，强化服务意识，以科学的态度和严谨的作风开展评估活动。现场考察工作</w:t>
      </w:r>
      <w:proofErr w:type="gramStart"/>
      <w:r w:rsidRPr="003715E1">
        <w:rPr>
          <w:rFonts w:ascii="宋体" w:eastAsia="宋体" w:hAnsi="宋体" w:cs="宋体"/>
          <w:kern w:val="0"/>
          <w:sz w:val="24"/>
          <w:szCs w:val="24"/>
        </w:rPr>
        <w:t>坚持深</w:t>
      </w:r>
      <w:proofErr w:type="gramEnd"/>
      <w:r w:rsidRPr="003715E1">
        <w:rPr>
          <w:rFonts w:ascii="宋体" w:eastAsia="宋体" w:hAnsi="宋体" w:cs="宋体"/>
          <w:kern w:val="0"/>
          <w:sz w:val="24"/>
          <w:szCs w:val="24"/>
        </w:rPr>
        <w:t xml:space="preserve">访谈、多交流，做到尊重对方、整体把握、独立判断，为参评学校的教学工作提出建设性意见，真心实意为学校服务。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勤俭节约。简化评估和接待程序，严格规定经费开支标准，避免形式主义、铺张浪费等现象。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3" w:name="_Toc507405905"/>
      <w:r>
        <w:rPr>
          <w:rFonts w:ascii="宋体" w:eastAsia="宋体" w:hAnsi="宋体" w:cs="宋体" w:hint="eastAsia"/>
          <w:kern w:val="0"/>
          <w:sz w:val="24"/>
          <w:szCs w:val="24"/>
        </w:rPr>
        <w:t>13.</w:t>
      </w:r>
      <w:r w:rsidR="003715E1" w:rsidRPr="003715E1">
        <w:rPr>
          <w:rFonts w:ascii="宋体" w:eastAsia="宋体" w:hAnsi="宋体" w:cs="宋体"/>
          <w:kern w:val="0"/>
          <w:sz w:val="24"/>
          <w:szCs w:val="24"/>
        </w:rPr>
        <w:t>本科教学工作合格评估指标体系有什么特点？</w:t>
      </w:r>
      <w:bookmarkEnd w:id="13"/>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答：本科教学工作合格评估指标体系由7个一级指标，20个二级指标，39个观测点（见附表）构成。主要有以下特点：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一是强调领导作用，要求学校各级领导班子遵循高等教育办学规律和教育教学规律，落实教学工作的中心地位。</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二是突出应用型人才培养模式，鼓励积极开展产学研合作教育。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三是强调经费投入，特别是政府和学校举办方对学校办学经费的保障。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四是强调学校内部教学质量保障体系的建设，形成不断提高教学质量的长效机制。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lastRenderedPageBreak/>
        <w:t xml:space="preserve">五是体现“以学生为本”的理念，强调对学生的指导和服务。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六是强调产出导向，重视人才培养质量，重视师生和社会对学校教学质量的评价。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4" w:name="_Toc507405906"/>
      <w:r>
        <w:rPr>
          <w:rFonts w:ascii="宋体" w:eastAsia="宋体" w:hAnsi="宋体" w:cs="宋体" w:hint="eastAsia"/>
          <w:kern w:val="0"/>
          <w:sz w:val="24"/>
          <w:szCs w:val="24"/>
        </w:rPr>
        <w:t>14.</w:t>
      </w:r>
      <w:r w:rsidR="003715E1" w:rsidRPr="003715E1">
        <w:rPr>
          <w:rFonts w:ascii="宋体" w:eastAsia="宋体" w:hAnsi="宋体" w:cs="宋体"/>
          <w:kern w:val="0"/>
          <w:sz w:val="24"/>
          <w:szCs w:val="24"/>
        </w:rPr>
        <w:t>本科教学工作合格评估是如何体现“以学生为本”的？</w:t>
      </w:r>
      <w:bookmarkEnd w:id="14"/>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答：本科教学工作合格评估从评估方案设计理念到具体指标，坚持“以学生为本”，保障学生基本权益，具体反映在六个方面：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一是对学校办学条件提出了明确要求，保证教学的基本投入。如教学日常运行支出占经常性预算内教育事业费拨款（205类教育拨款扣除专项拨款）与学费收入之和的比例≥13%，生均</w:t>
      </w:r>
      <w:proofErr w:type="gramStart"/>
      <w:r w:rsidRPr="003715E1">
        <w:rPr>
          <w:rFonts w:ascii="宋体" w:eastAsia="宋体" w:hAnsi="宋体" w:cs="宋体"/>
          <w:kern w:val="0"/>
          <w:sz w:val="24"/>
          <w:szCs w:val="24"/>
        </w:rPr>
        <w:t>年教学</w:t>
      </w:r>
      <w:proofErr w:type="gramEnd"/>
      <w:r w:rsidRPr="003715E1">
        <w:rPr>
          <w:rFonts w:ascii="宋体" w:eastAsia="宋体" w:hAnsi="宋体" w:cs="宋体"/>
          <w:kern w:val="0"/>
          <w:sz w:val="24"/>
          <w:szCs w:val="24"/>
        </w:rPr>
        <w:t xml:space="preserve">日常运行支出≥1200元人民币，且应随着教育事业经费的增长而逐步增长。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二是注重对教学过程的规范管理。指标体系对教师教学、专业与课程建设、教学管理等教学过程的主要环节提出了明确要求，其目的是促进教育教学质量提高，使学生直接受益。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三是明确要求按国家规定配备班主任、辅导员和学生工作队伍，加强思想政治工作。落实国家《教育规划纲要》提出的育人为本、德育为先的理念，有助于增强学生社会责任感，促进学生全面发展。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四是体现应用型人才培养的主线，多个指标强调学生实践能力培养，有利于提高学生实践能力，促进学生就业。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五是强调对学生的指导和服务。指标体系中明确要求学校开展“大学生学习指导、职业生涯规划指导、创业教育指导、就业指导与服务、家庭经济困难学生资助、心理健康咨询等服务”。还要求学校根据学生特点因材施教，搭建学生课外科技及文体活动平台，有激励学生参加的具体措施等，体现了学校要为学生提供全面的服务。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六是重视了学生对教学工作和就业工作的评价，体现教育教学“以学生为本”的理念。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5" w:name="_Toc507405907"/>
      <w:r>
        <w:rPr>
          <w:rFonts w:ascii="宋体" w:eastAsia="宋体" w:hAnsi="宋体" w:cs="宋体" w:hint="eastAsia"/>
          <w:kern w:val="0"/>
          <w:sz w:val="24"/>
          <w:szCs w:val="24"/>
        </w:rPr>
        <w:lastRenderedPageBreak/>
        <w:t>15.</w:t>
      </w:r>
      <w:r w:rsidR="003715E1" w:rsidRPr="003715E1">
        <w:rPr>
          <w:rFonts w:ascii="宋体" w:eastAsia="宋体" w:hAnsi="宋体" w:cs="宋体"/>
          <w:kern w:val="0"/>
          <w:sz w:val="24"/>
          <w:szCs w:val="24"/>
        </w:rPr>
        <w:t>合格评估方案如何引导新建本科院校实现应用型人才培养目标定位？</w:t>
      </w:r>
      <w:bookmarkEnd w:id="15"/>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合格评估方案以应用型人才培养目标为主线，从学校的办学定位、指导思想等顶层设计，到师资队伍建设、教学基本建设、专业建设、人才培养方案、课程体系、教学方法、实践教学体系设计，最后落脚点到考察学生就业，</w:t>
      </w:r>
      <w:proofErr w:type="gramStart"/>
      <w:r w:rsidRPr="003715E1">
        <w:rPr>
          <w:rFonts w:ascii="宋体" w:eastAsia="宋体" w:hAnsi="宋体" w:cs="宋体"/>
          <w:kern w:val="0"/>
          <w:sz w:val="24"/>
          <w:szCs w:val="24"/>
        </w:rPr>
        <w:t>一</w:t>
      </w:r>
      <w:proofErr w:type="gramEnd"/>
      <w:r w:rsidRPr="003715E1">
        <w:rPr>
          <w:rFonts w:ascii="宋体" w:eastAsia="宋体" w:hAnsi="宋体" w:cs="宋体"/>
          <w:kern w:val="0"/>
          <w:sz w:val="24"/>
          <w:szCs w:val="24"/>
        </w:rPr>
        <w:t xml:space="preserve">以贯之地引导新建本科院校提高培养过程与应用型人才培养目标的符合度。例如：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在人才培养模式方面，考察学校是否积极开展产学研合作教育，在合作开办专业、共建教学资源、合作育人、合作就业等方面</w:t>
      </w:r>
      <w:proofErr w:type="gramStart"/>
      <w:r w:rsidRPr="003715E1">
        <w:rPr>
          <w:rFonts w:ascii="宋体" w:eastAsia="宋体" w:hAnsi="宋体" w:cs="宋体"/>
          <w:kern w:val="0"/>
          <w:sz w:val="24"/>
          <w:szCs w:val="24"/>
        </w:rPr>
        <w:t>是否成效</w:t>
      </w:r>
      <w:proofErr w:type="gramEnd"/>
      <w:r w:rsidRPr="003715E1">
        <w:rPr>
          <w:rFonts w:ascii="宋体" w:eastAsia="宋体" w:hAnsi="宋体" w:cs="宋体"/>
          <w:kern w:val="0"/>
          <w:sz w:val="24"/>
          <w:szCs w:val="24"/>
        </w:rPr>
        <w:t xml:space="preserve">明显。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在考察教师队伍时，不仅要看生师比，高学历、高职称教师的比例，还要看教师中具备专业（行业）从业资格和任职经历的教师的比例，更要看教师整体结构和水平能否满足应用型人才培养需要。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在专业与课程建设方面，评估指标要求学校的专业设置应该与地方（行业）经济社会发展相适应，要求构建体现应用型人才培养特点的课程体系，其中尤其强调了对实践教学的具体要求，以增强学生实践能力的培养。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6" w:name="_Toc507405908"/>
      <w:r>
        <w:rPr>
          <w:rFonts w:ascii="宋体" w:eastAsia="宋体" w:hAnsi="宋体" w:cs="宋体" w:hint="eastAsia"/>
          <w:kern w:val="0"/>
          <w:sz w:val="24"/>
          <w:szCs w:val="24"/>
        </w:rPr>
        <w:t>16.</w:t>
      </w:r>
      <w:r w:rsidR="003715E1" w:rsidRPr="003715E1">
        <w:rPr>
          <w:rFonts w:ascii="宋体" w:eastAsia="宋体" w:hAnsi="宋体" w:cs="宋体"/>
          <w:kern w:val="0"/>
          <w:sz w:val="24"/>
          <w:szCs w:val="24"/>
        </w:rPr>
        <w:t>学生实践能力培养在指标体系中是如何体现的？</w:t>
      </w:r>
      <w:bookmarkEnd w:id="16"/>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答：根据国家《教育规划纲要》对学生能力的培养要求及应用型人才的基本特征，指标体系在以下几方面突出了学生实践能力培养：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第一，对学生实践能力培养的办学条件作了规定。要求实验室、实习场所和设施基本满足人才培养的需要，生</w:t>
      </w:r>
      <w:proofErr w:type="gramStart"/>
      <w:r w:rsidRPr="003715E1">
        <w:rPr>
          <w:rFonts w:ascii="宋体" w:eastAsia="宋体" w:hAnsi="宋体" w:cs="宋体"/>
          <w:kern w:val="0"/>
          <w:sz w:val="24"/>
          <w:szCs w:val="24"/>
        </w:rPr>
        <w:t>均教学</w:t>
      </w:r>
      <w:proofErr w:type="gramEnd"/>
      <w:r w:rsidRPr="003715E1">
        <w:rPr>
          <w:rFonts w:ascii="宋体" w:eastAsia="宋体" w:hAnsi="宋体" w:cs="宋体"/>
          <w:kern w:val="0"/>
          <w:sz w:val="24"/>
          <w:szCs w:val="24"/>
        </w:rPr>
        <w:t xml:space="preserve">科研仪器设备值及新增教学科研仪器设备所占比例达到国家办学条件要求，并有较高的利用率。同时，教师队伍中要有一定比例的具有生产实践经验的教师。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第二，“专业与课程建设”指标中对不同类型专业的实践教学时间作了明确规定；要求有一定数量的综合性、设计性实验，要有开放性实验室。对实习、实训的时间和经费要有保证，指导到位，考核科学；同时，要求学校把社会实践纳入学校教学计划，规定学时学分，对学生参加社会实践提出时间和任务要求，并把教师参加和指导学生社会实践计入工作量。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lastRenderedPageBreak/>
        <w:t xml:space="preserve">第三，在毕业论文（设计）与综合训练中要求选题紧密结合生产和社会实际，强调学生对专业知识的综合运用能力；要求50％以上毕业论文（设计）在实验、实习、工程实践和社会调查等社会实践中完成。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第四，“学风建设与学生指导”指标中要求学校搭建学生参加课外科技及文化活动的平台，有激励学生参加课外科技及文化活动的具体措施，学生参与面要广；同时，要求有调动教师参与学生指导工作的政策与措施。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7" w:name="_Toc507405909"/>
      <w:r>
        <w:rPr>
          <w:rFonts w:ascii="宋体" w:eastAsia="宋体" w:hAnsi="宋体" w:cs="宋体" w:hint="eastAsia"/>
          <w:kern w:val="0"/>
          <w:sz w:val="24"/>
          <w:szCs w:val="24"/>
        </w:rPr>
        <w:t>17.</w:t>
      </w:r>
      <w:r w:rsidR="003715E1" w:rsidRPr="003715E1">
        <w:rPr>
          <w:rFonts w:ascii="宋体" w:eastAsia="宋体" w:hAnsi="宋体" w:cs="宋体"/>
          <w:kern w:val="0"/>
          <w:sz w:val="24"/>
          <w:szCs w:val="24"/>
        </w:rPr>
        <w:t>合格评估从哪些方面引导新建本科院校建设内部质量保障体系？</w:t>
      </w:r>
      <w:bookmarkEnd w:id="17"/>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高等教育质量保障体系建设分为外部质量保障体系和内部质量保障体系建设两个方面。外部质量保障体系建设一般通过国家法律规定、经费保障、政策指导以及建立定期的评估制度来实现；内部质量保障体系建设一般是指高校依照自身确定的人才培养目标建立质量标准，提供人财物条件保障，加强过程监管，开展自我评估，收集信息，调节改进提高等方面构成。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新建本科院校办学历史较短，内部质量保障体系建设相对薄弱。因此，引导新建本科院校建设并完善内部质量保障体系，保障并不断提高教育质量是开展合格评估的重要目的。合格评估指导体系设计充分体现了这一指导思想，主要表现在以下几方面：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一是在“办学思路与领导作用”指标中，明确提出“有以提高质量为核心、落实教学中心地位的政策与措施，重视建立并完善内部教学质量保障体系”。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二是在教师队伍的数量与结构、教学基本设施、教学经费投入等评估指标中都规定了具体的可量化的要求，使学校人才培养工作有可靠的条件保障。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三是对课堂教学、实验教学、实习实训、社会实践、毕业论文（设计）与综合训练等主要教学环节以及学生课外科技及文化活动、学生指导与服务等，都提出了明确的质量要求和监管措施。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四是专门设置了“质量监控”这一评估指标，要求“学校建立自我评估制度，并注意发挥</w:t>
      </w:r>
      <w:r w:rsidR="00E04F9D" w:rsidRPr="00E04F9D">
        <w:rPr>
          <w:rFonts w:ascii="宋体" w:eastAsia="宋体" w:hAnsi="宋体" w:cs="宋体"/>
          <w:kern w:val="0"/>
          <w:sz w:val="24"/>
          <w:szCs w:val="24"/>
        </w:rPr>
        <w:t>高等教育质量监测国家数据平台</w:t>
      </w:r>
      <w:r w:rsidRPr="003715E1">
        <w:rPr>
          <w:rFonts w:ascii="宋体" w:eastAsia="宋体" w:hAnsi="宋体" w:cs="宋体"/>
          <w:kern w:val="0"/>
          <w:sz w:val="24"/>
          <w:szCs w:val="24"/>
        </w:rPr>
        <w:t xml:space="preserve">的作用，对教学质量进行常态监控”。此外，还设立了“师生评价”和“社会评价”的内容，引导学校注重收集师生和社会用人单位对学校的评价信息，及时改进工作。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8" w:name="_Toc507405910"/>
      <w:r>
        <w:rPr>
          <w:rFonts w:ascii="宋体" w:eastAsia="宋体" w:hAnsi="宋体" w:cs="宋体" w:hint="eastAsia"/>
          <w:kern w:val="0"/>
          <w:sz w:val="24"/>
          <w:szCs w:val="24"/>
        </w:rPr>
        <w:lastRenderedPageBreak/>
        <w:t>18.</w:t>
      </w:r>
      <w:r w:rsidR="003715E1" w:rsidRPr="003715E1">
        <w:rPr>
          <w:rFonts w:ascii="宋体" w:eastAsia="宋体" w:hAnsi="宋体" w:cs="宋体"/>
          <w:kern w:val="0"/>
          <w:sz w:val="24"/>
          <w:szCs w:val="24"/>
        </w:rPr>
        <w:t>为什么强调学校要建立自我评估制度？</w:t>
      </w:r>
      <w:bookmarkEnd w:id="18"/>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答：合格评估指标体系中，要求学校要建立自我评估制度，主要原因如下：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首先，学校自我评估制度是我国高等学校教学评估体系的重要组成部分，是五种基本评估形式中的一种。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其次，学校既是人才培养的主体，也是质量保障的主体，建立并完善内部质量保障体系是学校的内在需要，而内部评估制度是学校质量保障体系的重要组成部分。</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第三，今后学校每年都要向社会公布年度质量报告，历年的质量报告将作为国家和有关专门机构开展院校评估和专业评估的重要参考，而学校自我评估的结论和内容是形成年度质量报告的主要依据。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19" w:name="_Toc507405911"/>
      <w:r>
        <w:rPr>
          <w:rFonts w:ascii="宋体" w:eastAsia="宋体" w:hAnsi="宋体" w:cs="宋体" w:hint="eastAsia"/>
          <w:kern w:val="0"/>
          <w:sz w:val="24"/>
          <w:szCs w:val="24"/>
        </w:rPr>
        <w:t>19.</w:t>
      </w:r>
      <w:r w:rsidR="003715E1" w:rsidRPr="003715E1">
        <w:rPr>
          <w:rFonts w:ascii="宋体" w:eastAsia="宋体" w:hAnsi="宋体" w:cs="宋体"/>
          <w:kern w:val="0"/>
          <w:sz w:val="24"/>
          <w:szCs w:val="24"/>
        </w:rPr>
        <w:t>合格评估指标体系针对民办高校作了哪些调整？</w:t>
      </w:r>
      <w:bookmarkEnd w:id="19"/>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答：根据我国民办高校的现状，做了以下调整：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一是增加一个观测点“领导体制”，合格标准为：领导体制健全，法人治理结构完善。学校董事会（或理事会）、校务委员会、党委会机构发挥了各自的职能；建立了学校发展决策咨询机构并很好发挥了作用；建立了学校师生员工民主管理监督、建言献策的机制。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二是观测点“生师比”合格标准增加：自有专任教师数量不低于专任教师总数的50%，</w:t>
      </w:r>
      <w:proofErr w:type="gramStart"/>
      <w:r w:rsidRPr="003715E1">
        <w:rPr>
          <w:rFonts w:ascii="宋体" w:eastAsia="宋体" w:hAnsi="宋体" w:cs="宋体"/>
          <w:kern w:val="0"/>
          <w:sz w:val="24"/>
          <w:szCs w:val="24"/>
        </w:rPr>
        <w:t>强调自</w:t>
      </w:r>
      <w:proofErr w:type="gramEnd"/>
      <w:r w:rsidRPr="003715E1">
        <w:rPr>
          <w:rFonts w:ascii="宋体" w:eastAsia="宋体" w:hAnsi="宋体" w:cs="宋体"/>
          <w:kern w:val="0"/>
          <w:sz w:val="24"/>
          <w:szCs w:val="24"/>
        </w:rPr>
        <w:t xml:space="preserve">有教师队伍建设，推动学校建立一支相对稳定的教师队伍，确保教学工作健康、有效、可持续开展。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三是增加备注3：专任教师的计算方法是把自有教师及外聘教师中聘期二年（含）以上并满足</w:t>
      </w:r>
      <w:proofErr w:type="gramStart"/>
      <w:r w:rsidRPr="003715E1">
        <w:rPr>
          <w:rFonts w:ascii="宋体" w:eastAsia="宋体" w:hAnsi="宋体" w:cs="宋体"/>
          <w:kern w:val="0"/>
          <w:sz w:val="24"/>
          <w:szCs w:val="24"/>
        </w:rPr>
        <w:t>学校学校</w:t>
      </w:r>
      <w:proofErr w:type="gramEnd"/>
      <w:r w:rsidRPr="003715E1">
        <w:rPr>
          <w:rFonts w:ascii="宋体" w:eastAsia="宋体" w:hAnsi="宋体" w:cs="宋体"/>
          <w:kern w:val="0"/>
          <w:sz w:val="24"/>
          <w:szCs w:val="24"/>
        </w:rPr>
        <w:t xml:space="preserve">规定教学工作量的教师按1:1计入，聘期一年至二年的外聘教师按50%计入，聘期不足一年的不计入专任教师数。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四是在计算生师比时，全日制在校的自考助学生按1:1计入学生数，以体现民办院校目前的实际状况和办学特点。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0" w:name="_Toc507405912"/>
      <w:r>
        <w:rPr>
          <w:rFonts w:ascii="宋体" w:eastAsia="宋体" w:hAnsi="宋体" w:cs="宋体" w:hint="eastAsia"/>
          <w:kern w:val="0"/>
          <w:sz w:val="24"/>
          <w:szCs w:val="24"/>
        </w:rPr>
        <w:t>20.</w:t>
      </w:r>
      <w:r w:rsidR="003715E1" w:rsidRPr="003715E1">
        <w:rPr>
          <w:rFonts w:ascii="宋体" w:eastAsia="宋体" w:hAnsi="宋体" w:cs="宋体"/>
          <w:kern w:val="0"/>
          <w:sz w:val="24"/>
          <w:szCs w:val="24"/>
        </w:rPr>
        <w:t>合格评估指标体系针对医学类高校作了哪些调整？</w:t>
      </w:r>
      <w:bookmarkEnd w:id="20"/>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答：根据高等教育分类指导原则及医学类高校的办学特点，对合格评估部分指标作了相应调整：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lastRenderedPageBreak/>
        <w:t xml:space="preserve">一是在计算“生师比”时，要求有一支双师型的临床教师队伍，且整体教师队伍数量与在校生数量的比例达到1:10。临床教师的计算以附属医院（直属）具有医师职称系列全部人员的15%计；非直属附属医院教师按聘请校外教师折算，原则上不超过全校教师总数的四分之一。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二是整体师资队伍结构必须由校本部基础教师和临床教师两大部分组成（临床教师必须有执业医师资格，且理论授课和课间见习教学教师须有主治医师及以上医疗职称）。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三是要求医学教育必须有附属医院和非直属附属教学医院承担学生临床阶段教学，且生均床位数达到0.8张以上。非直属附属医院指经当地行政部门批准、可完成临床教学全过程且有一届以上毕业生的教学医院。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四是要求医学类高校临床阶段教学中主干课程课间见习与理论授课的比例不少于1:1。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五是将观测点“毕业设计与综合训练”调整为“毕业实习和毕业综合考试”，毕业实习时间不应少于48周。临床实习教学管理制度基本健全，有出科考试和毕业考试制度并实施；实习大纲规定的操作项目合理，多数学生基本完成规定项目；毕业实习每个学生实际管理病床4-6张。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1" w:name="_Toc507405913"/>
      <w:r>
        <w:rPr>
          <w:rFonts w:ascii="宋体" w:eastAsia="宋体" w:hAnsi="宋体" w:cs="宋体" w:hint="eastAsia"/>
          <w:kern w:val="0"/>
          <w:sz w:val="24"/>
          <w:szCs w:val="24"/>
        </w:rPr>
        <w:t>21.</w:t>
      </w:r>
      <w:r w:rsidR="003715E1" w:rsidRPr="003715E1">
        <w:rPr>
          <w:rFonts w:ascii="宋体" w:eastAsia="宋体" w:hAnsi="宋体" w:cs="宋体"/>
          <w:kern w:val="0"/>
          <w:sz w:val="24"/>
          <w:szCs w:val="24"/>
        </w:rPr>
        <w:t>合格评估指标体系针对艺术类高校作了哪些调整？</w:t>
      </w:r>
      <w:bookmarkEnd w:id="21"/>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答：针对艺术类高校在教师队伍数量与结构方面呈现的差异和特点，合格评估指标作了如下调整：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一是将“专任教师中具有硕士学位、博士学位的比例≥50%”改为“专任教师中具有硕士学位、博士学位的比例≥35%。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二是艺术类高校中的主讲教师“具有二级及以上艺术类专业技术职务，通过岗前培训并取得合格证”视同为“具有讲师及以上职务或具有硕士及以上学位，通过岗前培训并取得合格证”。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2" w:name="_Toc507405914"/>
      <w:r>
        <w:rPr>
          <w:rFonts w:ascii="宋体" w:eastAsia="宋体" w:hAnsi="宋体" w:cs="宋体" w:hint="eastAsia"/>
          <w:kern w:val="0"/>
          <w:sz w:val="24"/>
          <w:szCs w:val="24"/>
        </w:rPr>
        <w:lastRenderedPageBreak/>
        <w:t>22.</w:t>
      </w:r>
      <w:r w:rsidR="003715E1" w:rsidRPr="003715E1">
        <w:rPr>
          <w:rFonts w:ascii="宋体" w:eastAsia="宋体" w:hAnsi="宋体" w:cs="宋体"/>
          <w:kern w:val="0"/>
          <w:sz w:val="24"/>
          <w:szCs w:val="24"/>
        </w:rPr>
        <w:t>合格评估专家组是如何构成的？</w:t>
      </w:r>
      <w:bookmarkEnd w:id="22"/>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答：专家组是受教育部高等教育教学评估中心（以下简称“教育部评估中心”）委派，在特定时间内，完成对参评学校教学工作考察和评估任务的工作队伍。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专家组由组长、成员和秘书组成。专家组成员一般为7-9人，设组长1人。专家</w:t>
      </w:r>
      <w:proofErr w:type="gramStart"/>
      <w:r w:rsidRPr="003715E1">
        <w:rPr>
          <w:rFonts w:ascii="宋体" w:eastAsia="宋体" w:hAnsi="宋体" w:cs="宋体"/>
          <w:kern w:val="0"/>
          <w:sz w:val="24"/>
          <w:szCs w:val="24"/>
        </w:rPr>
        <w:t>组一般</w:t>
      </w:r>
      <w:proofErr w:type="gramEnd"/>
      <w:r w:rsidRPr="003715E1">
        <w:rPr>
          <w:rFonts w:ascii="宋体" w:eastAsia="宋体" w:hAnsi="宋体" w:cs="宋体"/>
          <w:kern w:val="0"/>
          <w:sz w:val="24"/>
          <w:szCs w:val="24"/>
        </w:rPr>
        <w:t xml:space="preserve">应包括学科专家、教育管理专家，同时聘请一些行业或社会人士参加。专家要能较好地把握高等教育发展规律和方针政策，熟悉本科教学工作，有评估工作的实践经验，有良好的敬业和合作精神。评估专家根据参评学校的类型、办学定位和学科结构原则上从专家库选聘，专家选聘坚持回避制度。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3" w:name="_Toc507405915"/>
      <w:r>
        <w:rPr>
          <w:rFonts w:ascii="宋体" w:eastAsia="宋体" w:hAnsi="宋体" w:cs="宋体" w:hint="eastAsia"/>
          <w:kern w:val="0"/>
          <w:sz w:val="24"/>
          <w:szCs w:val="24"/>
        </w:rPr>
        <w:t>23.</w:t>
      </w:r>
      <w:r w:rsidR="003715E1" w:rsidRPr="003715E1">
        <w:rPr>
          <w:rFonts w:ascii="宋体" w:eastAsia="宋体" w:hAnsi="宋体" w:cs="宋体"/>
          <w:kern w:val="0"/>
          <w:sz w:val="24"/>
          <w:szCs w:val="24"/>
        </w:rPr>
        <w:t>对专家组在合格评估工作中有哪些任务和要求？</w:t>
      </w:r>
      <w:bookmarkEnd w:id="23"/>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专家组本着替国家把关、为学校服务的理念，按照《普通高等学校本科教学工作合格评估方案》，对参评学校的本科教学工作进行考察和评价。通过审阅学校的自评报告、本科教学基本状态数据及有关材料，开展多种形式的现场考察，全面深入了解参评学校教学工作的总体情况，查找学校教学工作中存在的问题，分析原因，提出改进教学工作、提高教学质量的意见和建议并向学校反馈，提交考察报告和结论建议。专家组要有高度责任感和使命感，在工作中坚持公平公正原则，要深入实际、实事求是、踏实工作、平等真诚，不搞形式主义，严格遵守评估纪律。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4" w:name="_Toc507405916"/>
      <w:r>
        <w:rPr>
          <w:rFonts w:ascii="宋体" w:eastAsia="宋体" w:hAnsi="宋体" w:cs="宋体" w:hint="eastAsia"/>
          <w:kern w:val="0"/>
          <w:sz w:val="24"/>
          <w:szCs w:val="24"/>
        </w:rPr>
        <w:t>24.</w:t>
      </w:r>
      <w:r w:rsidR="003715E1" w:rsidRPr="003715E1">
        <w:rPr>
          <w:rFonts w:ascii="宋体" w:eastAsia="宋体" w:hAnsi="宋体" w:cs="宋体"/>
          <w:kern w:val="0"/>
          <w:sz w:val="24"/>
          <w:szCs w:val="24"/>
        </w:rPr>
        <w:t>评估专家应该参加哪些培训工作？</w:t>
      </w:r>
      <w:bookmarkEnd w:id="24"/>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答：教育部评估中心定期组织专家培训。培训分为岗前资格培训和在岗培训两种。</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岗前资格培训是指评估专家在开展评估工作前进行的专门培训，是评估专家的必修课。培训时专家要系统地学习有关评估理论、评估政策、评估方案，掌握评估标准、评估程序和评估方法，了解相关纪律和规范要求，提高业务水平，确保评估质量。经过培训取得合格证后，方可参加评估工作。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在岗培训是指根据需要对评估专家定期进行的提升性培训，以适应评估理念、评估内容和评估方法的新变化。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5" w:name="_Toc507405917"/>
      <w:r>
        <w:rPr>
          <w:rFonts w:ascii="宋体" w:eastAsia="宋体" w:hAnsi="宋体" w:cs="宋体" w:hint="eastAsia"/>
          <w:kern w:val="0"/>
          <w:sz w:val="24"/>
          <w:szCs w:val="24"/>
        </w:rPr>
        <w:lastRenderedPageBreak/>
        <w:t>25.</w:t>
      </w:r>
      <w:r w:rsidR="003715E1" w:rsidRPr="003715E1">
        <w:rPr>
          <w:rFonts w:ascii="宋体" w:eastAsia="宋体" w:hAnsi="宋体" w:cs="宋体"/>
          <w:kern w:val="0"/>
          <w:sz w:val="24"/>
          <w:szCs w:val="24"/>
        </w:rPr>
        <w:t>专家在评估中是如何考察和进行判断的？</w:t>
      </w:r>
      <w:bookmarkEnd w:id="25"/>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答：评估中，专家在全面考察、充分交流的基础上，对参评学校教学工作</w:t>
      </w:r>
      <w:proofErr w:type="gramStart"/>
      <w:r w:rsidRPr="003715E1">
        <w:rPr>
          <w:rFonts w:ascii="宋体" w:eastAsia="宋体" w:hAnsi="宋体" w:cs="宋体"/>
          <w:kern w:val="0"/>
          <w:sz w:val="24"/>
          <w:szCs w:val="24"/>
        </w:rPr>
        <w:t>作出</w:t>
      </w:r>
      <w:proofErr w:type="gramEnd"/>
      <w:r w:rsidRPr="003715E1">
        <w:rPr>
          <w:rFonts w:ascii="宋体" w:eastAsia="宋体" w:hAnsi="宋体" w:cs="宋体"/>
          <w:kern w:val="0"/>
          <w:sz w:val="24"/>
          <w:szCs w:val="24"/>
        </w:rPr>
        <w:t>独立判断。考察活动主要分成三个阶段：</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做足进校前功课。专家要认真阅读学校提供的自评报告和教育部评估中心提供的</w:t>
      </w:r>
      <w:r w:rsidR="00E04F9D" w:rsidRPr="00E04F9D">
        <w:rPr>
          <w:rFonts w:ascii="宋体" w:eastAsia="宋体" w:hAnsi="宋体" w:cs="宋体"/>
          <w:kern w:val="0"/>
          <w:sz w:val="24"/>
          <w:szCs w:val="24"/>
        </w:rPr>
        <w:t>高等教育质量监测国家数据平台</w:t>
      </w:r>
      <w:r w:rsidRPr="003715E1">
        <w:rPr>
          <w:rFonts w:ascii="宋体" w:eastAsia="宋体" w:hAnsi="宋体" w:cs="宋体"/>
          <w:kern w:val="0"/>
          <w:sz w:val="24"/>
          <w:szCs w:val="24"/>
        </w:rPr>
        <w:t>及学校教学状态数据分析报告，并通过“全国高校本科教学工作评估管理信息系统”，查阅参评学校的有关信息，了解学校的有关情况，填写审读意见表，拟定考察重点和工作计划。</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做全进校后功课。专家通过深度访谈、听课、走访教学单位和有关职能部处、到用人单位调研、召开有关的座谈会；考察实验室和实习基地、图书馆、体育场馆、网络中心等教学场所与设施；调阅试卷、毕业论文（设计）、课程设计等材料；查阅评估的有关支撑材料；专家组内的信息交流和讨论等活动，了解和掌握学校教学工作各方面的情况和信息。在此基础上，按照评估指标体系对学校的教学工作做出判断和评价，独立投票。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做好离校后功课。根据在校考察情况，专家要写出2000字左右的个人考察报告，其中，问题和建议的内容应占到总字数的一半以上，并在规定时间内交给专家组组长。专家组长在此基础上汇总形成专家组考察报告。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6" w:name="_Toc507405918"/>
      <w:r>
        <w:rPr>
          <w:rFonts w:ascii="宋体" w:eastAsia="宋体" w:hAnsi="宋体" w:cs="宋体" w:hint="eastAsia"/>
          <w:kern w:val="0"/>
          <w:sz w:val="24"/>
          <w:szCs w:val="24"/>
        </w:rPr>
        <w:t>26.</w:t>
      </w:r>
      <w:r w:rsidR="003715E1" w:rsidRPr="003715E1">
        <w:rPr>
          <w:rFonts w:ascii="宋体" w:eastAsia="宋体" w:hAnsi="宋体" w:cs="宋体"/>
          <w:kern w:val="0"/>
          <w:sz w:val="24"/>
          <w:szCs w:val="24"/>
        </w:rPr>
        <w:t>评估结论是如何形成的？</w:t>
      </w:r>
      <w:bookmarkEnd w:id="26"/>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答：评估结论的形成分两个阶段：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首先，由专家个人在全面考察、独立判断的基础上按指标体系进行投票，专家组汇总统计专家个人投票结果形成专家组评估结论建议，评估结论分为“通过”、“暂缓通过”和“不通过”三种。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其次，专家组将参评学校的评估结论建议提交给评估专家委员会进行审议，审议结果由教育部评估中心予以公布。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7" w:name="_Toc507405919"/>
      <w:r>
        <w:rPr>
          <w:rFonts w:ascii="宋体" w:eastAsia="宋体" w:hAnsi="宋体" w:cs="宋体" w:hint="eastAsia"/>
          <w:kern w:val="0"/>
          <w:sz w:val="24"/>
          <w:szCs w:val="24"/>
        </w:rPr>
        <w:t>27.</w:t>
      </w:r>
      <w:r w:rsidR="003715E1" w:rsidRPr="003715E1">
        <w:rPr>
          <w:rFonts w:ascii="宋体" w:eastAsia="宋体" w:hAnsi="宋体" w:cs="宋体"/>
          <w:kern w:val="0"/>
          <w:sz w:val="24"/>
          <w:szCs w:val="24"/>
        </w:rPr>
        <w:t>教育部对评估结论的处理办法是什么？</w:t>
      </w:r>
      <w:bookmarkEnd w:id="27"/>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答：教育部规定评估结论为“通过”的新建本科院校，五年后进入下一轮普通高等学校的审核评估。学校的整改情况将作为审核评估的重要内容。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lastRenderedPageBreak/>
        <w:t xml:space="preserve">评估结论为“暂缓通过”的学校整改期为两年，“不通过”的学校整改期为三年。在整改期间，对结论为“暂缓通过”的学校，将采取减少招生数量、暂停备案新设本科专业；对结论为“不通过”的学校，采取限制招生、暂停备案新设本科专业等限制措施。整改期满后由学校提出重新接受评估的申请。重新评估获得通过的学校，可进入下一轮普通高等学校的审核评估，仍未通过的学校，将停止其招生。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8" w:name="_Toc507405920"/>
      <w:r>
        <w:rPr>
          <w:rFonts w:ascii="宋体" w:eastAsia="宋体" w:hAnsi="宋体" w:cs="宋体" w:hint="eastAsia"/>
          <w:kern w:val="0"/>
          <w:sz w:val="24"/>
          <w:szCs w:val="24"/>
        </w:rPr>
        <w:t>28.</w:t>
      </w:r>
      <w:r w:rsidR="003715E1" w:rsidRPr="003715E1">
        <w:rPr>
          <w:rFonts w:ascii="宋体" w:eastAsia="宋体" w:hAnsi="宋体" w:cs="宋体"/>
          <w:kern w:val="0"/>
          <w:sz w:val="24"/>
          <w:szCs w:val="24"/>
        </w:rPr>
        <w:t>合格评估工作为何强调学校“平常心、正常态”？</w:t>
      </w:r>
      <w:bookmarkEnd w:id="28"/>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评估是国家依法促进高等学校教学质量提高的有效手段和一项制度化的工作。学校既是人才培养工作的主体，更是教学质量保障的主体。因此，学校在接受评估时，应本着对国家负责、对学生负责的态度，不弄虚作假，以“平常心、正常态”对待评估，严格执行评估纪律，在评估的各个阶段确保教学工作的正常有序进行。具体做到：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首先，结合合格评估指标体系，开展自评自建，扎实开展各项工作，切实加强内涵建设，实现</w:t>
      </w:r>
      <w:proofErr w:type="gramStart"/>
      <w:r w:rsidRPr="003715E1">
        <w:rPr>
          <w:rFonts w:ascii="宋体" w:eastAsia="宋体" w:hAnsi="宋体" w:cs="宋体"/>
          <w:kern w:val="0"/>
          <w:sz w:val="24"/>
          <w:szCs w:val="24"/>
        </w:rPr>
        <w:t>以评促建</w:t>
      </w:r>
      <w:proofErr w:type="gramEnd"/>
      <w:r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其次，在评估准备过程中，以平常心、正常态对待评估。要坚持并保证将接受评估与日常教学工作有机结合和协调开展，确保教学常态，不搞临时突击，业绩不夸大，问题不隐瞒，数据</w:t>
      </w:r>
      <w:proofErr w:type="gramStart"/>
      <w:r w:rsidRPr="003715E1">
        <w:rPr>
          <w:rFonts w:ascii="宋体" w:eastAsia="宋体" w:hAnsi="宋体" w:cs="宋体"/>
          <w:kern w:val="0"/>
          <w:sz w:val="24"/>
          <w:szCs w:val="24"/>
        </w:rPr>
        <w:t>不</w:t>
      </w:r>
      <w:proofErr w:type="gramEnd"/>
      <w:r w:rsidRPr="003715E1">
        <w:rPr>
          <w:rFonts w:ascii="宋体" w:eastAsia="宋体" w:hAnsi="宋体" w:cs="宋体"/>
          <w:kern w:val="0"/>
          <w:sz w:val="24"/>
          <w:szCs w:val="24"/>
        </w:rPr>
        <w:t xml:space="preserve">造假。而且，为了体现学校是质量保障主体的理念，要求学校在撰写自评报告时，对存在问题、原因及改进措施所占篇幅不得少于总篇幅的1/3。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第三，在专家现场考察时，以学习心、开放态迎接评估。虚心听取专家的意见与建议，共同探讨学校发展中存在的问题，寻求专家的指导与帮助。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第四，根据专家组的意见，结合学校实际制定整改计划，并组织相关方面认真落实，切实推动学校教学工作上一个新台阶。</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29" w:name="_Toc507405921"/>
      <w:r>
        <w:rPr>
          <w:rFonts w:ascii="宋体" w:eastAsia="宋体" w:hAnsi="宋体" w:cs="宋体" w:hint="eastAsia"/>
          <w:kern w:val="0"/>
          <w:sz w:val="24"/>
          <w:szCs w:val="24"/>
        </w:rPr>
        <w:t>29.</w:t>
      </w:r>
      <w:r w:rsidR="003715E1" w:rsidRPr="003715E1">
        <w:rPr>
          <w:rFonts w:ascii="宋体" w:eastAsia="宋体" w:hAnsi="宋体" w:cs="宋体"/>
          <w:kern w:val="0"/>
          <w:sz w:val="24"/>
          <w:szCs w:val="24"/>
        </w:rPr>
        <w:t>教育部提出的“十不准”评估纪律是什么？</w:t>
      </w:r>
      <w:bookmarkEnd w:id="29"/>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答：为了减轻参评学校负担，营造风清气正的评估风尚，教育部印发了《关于加强本科教学工作合格评估方案调研工作纪律的通知》（</w:t>
      </w:r>
      <w:proofErr w:type="gramStart"/>
      <w:r w:rsidRPr="003715E1">
        <w:rPr>
          <w:rFonts w:ascii="宋体" w:eastAsia="宋体" w:hAnsi="宋体" w:cs="宋体"/>
          <w:kern w:val="0"/>
          <w:sz w:val="24"/>
          <w:szCs w:val="24"/>
        </w:rPr>
        <w:t>高教司函【2009】</w:t>
      </w:r>
      <w:proofErr w:type="gramEnd"/>
      <w:r w:rsidRPr="003715E1">
        <w:rPr>
          <w:rFonts w:ascii="宋体" w:eastAsia="宋体" w:hAnsi="宋体" w:cs="宋体"/>
          <w:kern w:val="0"/>
          <w:sz w:val="24"/>
          <w:szCs w:val="24"/>
        </w:rPr>
        <w:t>230号），提出十项纪律要求，这些要求在合格评估全面实施阶段依然有效。“十不准”的具体内容为：领导</w:t>
      </w:r>
      <w:proofErr w:type="gramStart"/>
      <w:r w:rsidRPr="003715E1">
        <w:rPr>
          <w:rFonts w:ascii="宋体" w:eastAsia="宋体" w:hAnsi="宋体" w:cs="宋体"/>
          <w:kern w:val="0"/>
          <w:sz w:val="24"/>
          <w:szCs w:val="24"/>
        </w:rPr>
        <w:t>不</w:t>
      </w:r>
      <w:proofErr w:type="gramEnd"/>
      <w:r w:rsidRPr="003715E1">
        <w:rPr>
          <w:rFonts w:ascii="宋体" w:eastAsia="宋体" w:hAnsi="宋体" w:cs="宋体"/>
          <w:kern w:val="0"/>
          <w:sz w:val="24"/>
          <w:szCs w:val="24"/>
        </w:rPr>
        <w:t>迎送专家；不安排各种形式的宴请；不安排接见；学校不召开汇</w:t>
      </w:r>
      <w:r w:rsidRPr="003715E1">
        <w:rPr>
          <w:rFonts w:ascii="宋体" w:eastAsia="宋体" w:hAnsi="宋体" w:cs="宋体"/>
          <w:kern w:val="0"/>
          <w:sz w:val="24"/>
          <w:szCs w:val="24"/>
        </w:rPr>
        <w:lastRenderedPageBreak/>
        <w:t xml:space="preserve">报大会（包括开幕式和闭幕式）；不组织师生文艺汇报演出；不在网络和媒体上做宣传报道；不造声势（包括校内张贴欢迎标语、悬挂彩旗等）；不送礼物；不超标超规格安排食宿；专家组不组织学生现场考试。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0" w:name="_Toc507405922"/>
      <w:r>
        <w:rPr>
          <w:rFonts w:ascii="宋体" w:eastAsia="宋体" w:hAnsi="宋体" w:cs="宋体" w:hint="eastAsia"/>
          <w:kern w:val="0"/>
          <w:sz w:val="24"/>
          <w:szCs w:val="24"/>
        </w:rPr>
        <w:t>30.</w:t>
      </w:r>
      <w:r w:rsidR="003715E1" w:rsidRPr="003715E1">
        <w:rPr>
          <w:rFonts w:ascii="宋体" w:eastAsia="宋体" w:hAnsi="宋体" w:cs="宋体"/>
          <w:kern w:val="0"/>
          <w:sz w:val="24"/>
          <w:szCs w:val="24"/>
        </w:rPr>
        <w:t>如何切实有效地防范和惩治高校在评估中出现的弄虚作假行为？</w:t>
      </w:r>
      <w:bookmarkEnd w:id="30"/>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为有效地防范和惩治高校在接受评估中出现的各种弄虚作假行为，在总结借鉴以往评估经验的基础上，新建本科院校教学工作合格评估从理念层面、到管理层面、再到具体操作层面都进行了更加合理的制度设计，主要包括：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一是加强学习和培训，进一步引导高校树立学校是质量保障主体的理念，使高校自觉自愿接受外部质量评价，并常态化地推进内部质量保障体系建设。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二是加强纪律规范。教育部印发《关于加强本科教学工作合格评估方案调研工作纪律的通知》（</w:t>
      </w:r>
      <w:proofErr w:type="gramStart"/>
      <w:r w:rsidRPr="003715E1">
        <w:rPr>
          <w:rFonts w:ascii="宋体" w:eastAsia="宋体" w:hAnsi="宋体" w:cs="宋体"/>
          <w:kern w:val="0"/>
          <w:sz w:val="24"/>
          <w:szCs w:val="24"/>
        </w:rPr>
        <w:t>高教司函〔2009〕</w:t>
      </w:r>
      <w:proofErr w:type="gramEnd"/>
      <w:r w:rsidRPr="003715E1">
        <w:rPr>
          <w:rFonts w:ascii="宋体" w:eastAsia="宋体" w:hAnsi="宋体" w:cs="宋体"/>
          <w:kern w:val="0"/>
          <w:sz w:val="24"/>
          <w:szCs w:val="24"/>
        </w:rPr>
        <w:t xml:space="preserve">230号），对参评学校提出了十项纪律要求，专门针对可能出现的形式主义和弄虚作假行为加以规范。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三是实施“阳光评估”。合格评估相关政策文件与实施办法、评估标准、学校自评报告等，均在适当范围内予以公开。教育部设立专门评估举报电话和信箱，接受来自社会各界的监督。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建立项目管理责任制度。合格评估各利益方在项目管理中各负其责，相互监控。既有评估机构、专家和学校对整个评估组织过程的监督、检查制度；同时还请相关行业人员和社会知名人士担任观察员，对评估中专家行为、学校行为和组织工作进行监督。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五是实行一票否决制度。评估过程中一旦发现学校有数据造假、材料造假等违规违纪行为，经查属实，实行一票否决，该学校评估结论视为“不通过”。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六是组建了评估专家委员会。该委员会的一项职责是受教育部委托监督检查参评学校、评估专家以及评估组织机构工作的规范性、公正性，检查评估有关规定的执行情况。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1" w:name="_Toc507405923"/>
      <w:r>
        <w:rPr>
          <w:rFonts w:ascii="宋体" w:eastAsia="宋体" w:hAnsi="宋体" w:cs="宋体" w:hint="eastAsia"/>
          <w:kern w:val="0"/>
          <w:sz w:val="24"/>
          <w:szCs w:val="24"/>
        </w:rPr>
        <w:lastRenderedPageBreak/>
        <w:t>31.</w:t>
      </w:r>
      <w:r w:rsidR="003715E1" w:rsidRPr="003715E1">
        <w:rPr>
          <w:rFonts w:ascii="宋体" w:eastAsia="宋体" w:hAnsi="宋体" w:cs="宋体"/>
          <w:kern w:val="0"/>
          <w:sz w:val="24"/>
          <w:szCs w:val="24"/>
        </w:rPr>
        <w:t>学校整改工作在合格评估中有何作用？</w:t>
      </w:r>
      <w:bookmarkEnd w:id="31"/>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评估的目的是为了改进工作，学校整改工作是合格评估的必要环节。学校整改工作是指参评学校在评估专家组离校后，根据专家组考察评估的意见和自身发展实际情况制定整改方案，并按规定时间落实整改举措的过程。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学校的整改情况将作为下一轮评估专家组进校考察评估的重要内容，以促使学校自觉巩固和充分利用</w:t>
      </w:r>
      <w:proofErr w:type="gramStart"/>
      <w:r w:rsidRPr="003715E1">
        <w:rPr>
          <w:rFonts w:ascii="宋体" w:eastAsia="宋体" w:hAnsi="宋体" w:cs="宋体"/>
          <w:kern w:val="0"/>
          <w:sz w:val="24"/>
          <w:szCs w:val="24"/>
        </w:rPr>
        <w:t>评建成果</w:t>
      </w:r>
      <w:proofErr w:type="gramEnd"/>
      <w:r w:rsidRPr="003715E1">
        <w:rPr>
          <w:rFonts w:ascii="宋体" w:eastAsia="宋体" w:hAnsi="宋体" w:cs="宋体"/>
          <w:kern w:val="0"/>
          <w:sz w:val="24"/>
          <w:szCs w:val="24"/>
        </w:rPr>
        <w:t xml:space="preserve">，建立内部质量保障机制，最终实现合格评估目的。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2" w:name="_Toc507405924"/>
      <w:r>
        <w:rPr>
          <w:rFonts w:ascii="宋体" w:eastAsia="宋体" w:hAnsi="宋体" w:cs="宋体" w:hint="eastAsia"/>
          <w:kern w:val="0"/>
          <w:sz w:val="24"/>
          <w:szCs w:val="24"/>
        </w:rPr>
        <w:t>32.</w:t>
      </w:r>
      <w:r w:rsidR="003715E1" w:rsidRPr="003715E1">
        <w:rPr>
          <w:rFonts w:ascii="宋体" w:eastAsia="宋体" w:hAnsi="宋体" w:cs="宋体"/>
          <w:kern w:val="0"/>
          <w:sz w:val="24"/>
          <w:szCs w:val="24"/>
        </w:rPr>
        <w:t>社会力量如何参与合格评估工作？</w:t>
      </w:r>
      <w:bookmarkEnd w:id="32"/>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答：社会力量参与评估是高等教育活动和高等教育管理的重要形式。合格评估工作吸收社会力量参与，采取以下形式：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一是吸收一定数量和比例的高等教育系统外部人员以专家或观察员身份参与合格评估工作。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二是合格评估工作中，用人单位和毕业生对教学工作的满意度评价作为评价学校教育教学质量的依据。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三是充分利用社会专业评价机构调查有关信息。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四是在一定范围公布高校本科教学状态数据，公开接受社会监督。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3" w:name="_Toc507405925"/>
      <w:r>
        <w:rPr>
          <w:rFonts w:ascii="宋体" w:eastAsia="宋体" w:hAnsi="宋体" w:cs="宋体" w:hint="eastAsia"/>
          <w:kern w:val="0"/>
          <w:sz w:val="24"/>
          <w:szCs w:val="24"/>
        </w:rPr>
        <w:t>33.</w:t>
      </w:r>
      <w:r w:rsidR="003715E1" w:rsidRPr="003715E1">
        <w:rPr>
          <w:rFonts w:ascii="宋体" w:eastAsia="宋体" w:hAnsi="宋体" w:cs="宋体"/>
          <w:kern w:val="0"/>
          <w:sz w:val="24"/>
          <w:szCs w:val="24"/>
        </w:rPr>
        <w:t>什么是</w:t>
      </w:r>
      <w:r w:rsidR="00E04F9D" w:rsidRPr="00E04F9D">
        <w:rPr>
          <w:rFonts w:ascii="宋体" w:eastAsia="宋体" w:hAnsi="宋体" w:cs="宋体"/>
          <w:kern w:val="0"/>
          <w:sz w:val="24"/>
          <w:szCs w:val="24"/>
        </w:rPr>
        <w:t>高等教育质量监测国家数据平台</w:t>
      </w:r>
      <w:r w:rsidR="003715E1" w:rsidRPr="003715E1">
        <w:rPr>
          <w:rFonts w:ascii="宋体" w:eastAsia="宋体" w:hAnsi="宋体" w:cs="宋体"/>
          <w:kern w:val="0"/>
          <w:sz w:val="24"/>
          <w:szCs w:val="24"/>
        </w:rPr>
        <w:t>？</w:t>
      </w:r>
      <w:bookmarkEnd w:id="33"/>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w:t>
      </w:r>
      <w:r w:rsidR="00E04F9D" w:rsidRPr="00E04F9D">
        <w:rPr>
          <w:rFonts w:ascii="宋体" w:eastAsia="宋体" w:hAnsi="宋体" w:cs="宋体"/>
          <w:kern w:val="0"/>
          <w:sz w:val="24"/>
          <w:szCs w:val="24"/>
        </w:rPr>
        <w:t>高等教育质量监测国家数据平台</w:t>
      </w:r>
      <w:r w:rsidRPr="003715E1">
        <w:rPr>
          <w:rFonts w:ascii="宋体" w:eastAsia="宋体" w:hAnsi="宋体" w:cs="宋体"/>
          <w:kern w:val="0"/>
          <w:sz w:val="24"/>
          <w:szCs w:val="24"/>
        </w:rPr>
        <w:t>就是利用信息和网络技术，按照教学工作的基本规律，把高等学校与本科教学工作密切相关的数据按照一定的逻辑关系组织起来，以数字化方式呈现出来，形成系统化的、反映高等学校教学运行状态的数据集。</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在结构设计上，遵循高等学校教学工作内在规律，按照教学投入、教学过程、教学效果的基本思路，组织教师、学生、条件、专业与课程、教学管理、教学效果等数据群组。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在实现方式上，为便于采集，按照高校职能部门的分工特点，分解成师资队伍、教育教学、教育经费、教学科研仪器、教学条件、学生基本情况、学生课外活动、</w:t>
      </w:r>
      <w:r w:rsidRPr="003715E1">
        <w:rPr>
          <w:rFonts w:ascii="宋体" w:eastAsia="宋体" w:hAnsi="宋体" w:cs="宋体"/>
          <w:kern w:val="0"/>
          <w:sz w:val="24"/>
          <w:szCs w:val="24"/>
        </w:rPr>
        <w:lastRenderedPageBreak/>
        <w:t xml:space="preserve">科研情况、学科建设九类数据。每类数据再分解为若干数据采集表，每个采集表包含若干数据采集项。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4" w:name="_Toc507405926"/>
      <w:r>
        <w:rPr>
          <w:rFonts w:ascii="宋体" w:eastAsia="宋体" w:hAnsi="宋体" w:cs="宋体" w:hint="eastAsia"/>
          <w:kern w:val="0"/>
          <w:sz w:val="24"/>
          <w:szCs w:val="24"/>
        </w:rPr>
        <w:t>34.</w:t>
      </w:r>
      <w:r w:rsidR="003715E1" w:rsidRPr="003715E1">
        <w:rPr>
          <w:rFonts w:ascii="宋体" w:eastAsia="宋体" w:hAnsi="宋体" w:cs="宋体"/>
          <w:kern w:val="0"/>
          <w:sz w:val="24"/>
          <w:szCs w:val="24"/>
        </w:rPr>
        <w:t>全国高校教学基本状态数据库系统如何为学校、社会和政府以及评估工作服务？</w:t>
      </w:r>
      <w:bookmarkEnd w:id="34"/>
      <w:r w:rsidR="003715E1" w:rsidRPr="003715E1">
        <w:rPr>
          <w:rFonts w:ascii="宋体" w:eastAsia="宋体" w:hAnsi="宋体" w:cs="宋体"/>
          <w:kern w:val="0"/>
          <w:sz w:val="24"/>
          <w:szCs w:val="24"/>
        </w:rPr>
        <w:t xml:space="preserve">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答：全国高校本科教学基本状态数据库（以下简称“教学基本状态数据库”）的设计思路是立足于建设国家高等教育教学基础数据资源，通过信息技术，促进具有中国特色高等教育质量保证体系的建立和完善。其功能主要体现在四个方面：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一是服务于学校，教学基本状态数据库促进广大高校提高教学管理的信息化程度，为高校自身教育质量状况监测提供服务。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二是服务于政府，教学基本状态数据库为各级教育行政部门提供高校教学工作有关信息，有助于教育行政部门对高等学校科学管理和常态监控，提高决策的可靠性。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三是服务于评估，为评估专家提供参评高校教学相关信息和教学基本状态数据分析报告，使评估过程简化，减轻学校准备材料负担，提高工作效率。 </w:t>
      </w:r>
    </w:p>
    <w:p w:rsidR="003715E1" w:rsidRPr="003715E1"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 xml:space="preserve">四是服务于社会，教学基本状态数据库的有关数据向社会公布，为社会公众提供高等教育质量信息资源，为社会公众了解高校教学工作提供服务，促进教育信息公开透明。 </w:t>
      </w:r>
    </w:p>
    <w:p w:rsidR="003715E1" w:rsidRPr="003715E1" w:rsidRDefault="00A51945" w:rsidP="00DA2434">
      <w:pPr>
        <w:pStyle w:val="1"/>
        <w:snapToGrid w:val="0"/>
        <w:spacing w:beforeLines="50" w:before="120" w:after="0" w:line="480" w:lineRule="exact"/>
        <w:rPr>
          <w:rFonts w:ascii="宋体" w:eastAsia="宋体" w:hAnsi="宋体" w:cs="宋体"/>
          <w:kern w:val="0"/>
          <w:sz w:val="24"/>
          <w:szCs w:val="24"/>
        </w:rPr>
      </w:pPr>
      <w:bookmarkStart w:id="35" w:name="_Toc507405927"/>
      <w:r>
        <w:rPr>
          <w:rFonts w:ascii="宋体" w:eastAsia="宋体" w:hAnsi="宋体" w:cs="宋体" w:hint="eastAsia"/>
          <w:kern w:val="0"/>
          <w:sz w:val="24"/>
          <w:szCs w:val="24"/>
        </w:rPr>
        <w:t>35.</w:t>
      </w:r>
      <w:r w:rsidR="003715E1" w:rsidRPr="003715E1">
        <w:rPr>
          <w:rFonts w:ascii="宋体" w:eastAsia="宋体" w:hAnsi="宋体" w:cs="宋体"/>
          <w:kern w:val="0"/>
          <w:sz w:val="24"/>
          <w:szCs w:val="24"/>
        </w:rPr>
        <w:t>合格评估申诉与仲裁如何进行？</w:t>
      </w:r>
      <w:bookmarkEnd w:id="35"/>
      <w:r w:rsidR="003715E1" w:rsidRPr="003715E1">
        <w:rPr>
          <w:rFonts w:ascii="宋体" w:eastAsia="宋体" w:hAnsi="宋体" w:cs="宋体"/>
          <w:kern w:val="0"/>
          <w:sz w:val="24"/>
          <w:szCs w:val="24"/>
        </w:rPr>
        <w:t xml:space="preserve"> </w:t>
      </w:r>
    </w:p>
    <w:p w:rsidR="00DA2434" w:rsidRDefault="003715E1" w:rsidP="00DA2434">
      <w:pPr>
        <w:widowControl/>
        <w:snapToGrid w:val="0"/>
        <w:spacing w:beforeLines="50" w:before="120" w:line="480" w:lineRule="exact"/>
        <w:ind w:firstLineChars="200" w:firstLine="480"/>
        <w:jc w:val="left"/>
        <w:rPr>
          <w:rFonts w:ascii="宋体" w:eastAsia="宋体" w:hAnsi="宋体" w:cs="宋体"/>
          <w:kern w:val="0"/>
          <w:sz w:val="24"/>
          <w:szCs w:val="24"/>
        </w:rPr>
      </w:pPr>
      <w:r w:rsidRPr="003715E1">
        <w:rPr>
          <w:rFonts w:ascii="宋体" w:eastAsia="宋体" w:hAnsi="宋体" w:cs="宋体"/>
          <w:kern w:val="0"/>
          <w:sz w:val="24"/>
          <w:szCs w:val="24"/>
        </w:rPr>
        <w:t>答：评估专家委员会除了负责指导监督合格评估工作、审议《专家组评估报告》和评估结论等工作，还负责受理评估争议、仲裁等事宜。参评学校如果对评估结论存有异议，可向评估专家委员会提出申诉，评估专家委员会组织相关委员审议，并根据具体情况责成评估组织机构与参评学校沟通、复议，必要时可组织复评。最终结论由评估专家委员会</w:t>
      </w:r>
      <w:proofErr w:type="gramStart"/>
      <w:r w:rsidRPr="003715E1">
        <w:rPr>
          <w:rFonts w:ascii="宋体" w:eastAsia="宋体" w:hAnsi="宋体" w:cs="宋体"/>
          <w:kern w:val="0"/>
          <w:sz w:val="24"/>
          <w:szCs w:val="24"/>
        </w:rPr>
        <w:t>作出</w:t>
      </w:r>
      <w:proofErr w:type="gramEnd"/>
      <w:r w:rsidRPr="003715E1">
        <w:rPr>
          <w:rFonts w:ascii="宋体" w:eastAsia="宋体" w:hAnsi="宋体" w:cs="宋体"/>
          <w:kern w:val="0"/>
          <w:sz w:val="24"/>
          <w:szCs w:val="24"/>
        </w:rPr>
        <w:t xml:space="preserve">。 </w:t>
      </w:r>
      <w:bookmarkStart w:id="36" w:name="_Toc507405928"/>
    </w:p>
    <w:p w:rsidR="003715E1" w:rsidRPr="003715E1" w:rsidRDefault="00A51945" w:rsidP="00DA2434">
      <w:pPr>
        <w:widowControl/>
        <w:snapToGrid w:val="0"/>
        <w:spacing w:beforeLines="50" w:before="120" w:line="48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36.</w:t>
      </w:r>
      <w:r w:rsidR="003715E1" w:rsidRPr="003715E1">
        <w:rPr>
          <w:rFonts w:ascii="宋体" w:eastAsia="宋体" w:hAnsi="宋体" w:cs="宋体"/>
          <w:kern w:val="0"/>
          <w:sz w:val="24"/>
          <w:szCs w:val="24"/>
        </w:rPr>
        <w:t>国家为什么要设立评估专项经费？</w:t>
      </w:r>
      <w:bookmarkEnd w:id="36"/>
      <w:r w:rsidR="003715E1" w:rsidRPr="003715E1">
        <w:rPr>
          <w:rFonts w:ascii="宋体" w:eastAsia="宋体" w:hAnsi="宋体" w:cs="宋体"/>
          <w:kern w:val="0"/>
          <w:sz w:val="24"/>
          <w:szCs w:val="24"/>
        </w:rPr>
        <w:t xml:space="preserve"> </w:t>
      </w:r>
    </w:p>
    <w:p w:rsidR="00A51945" w:rsidRDefault="003715E1" w:rsidP="00DA2434">
      <w:pPr>
        <w:widowControl/>
        <w:snapToGrid w:val="0"/>
        <w:spacing w:beforeLines="50" w:before="120" w:line="480" w:lineRule="exact"/>
        <w:ind w:firstLineChars="200" w:firstLine="480"/>
        <w:jc w:val="left"/>
      </w:pPr>
      <w:r w:rsidRPr="003715E1">
        <w:rPr>
          <w:rFonts w:ascii="宋体" w:eastAsia="宋体" w:hAnsi="宋体" w:cs="宋体"/>
          <w:kern w:val="0"/>
          <w:sz w:val="24"/>
          <w:szCs w:val="24"/>
        </w:rPr>
        <w:lastRenderedPageBreak/>
        <w:t>答：为保证评估的公正性和独立性，国家设立评估专项经费。专家组评估考察所有费用（</w:t>
      </w:r>
      <w:proofErr w:type="gramStart"/>
      <w:r w:rsidRPr="003715E1">
        <w:rPr>
          <w:rFonts w:ascii="宋体" w:eastAsia="宋体" w:hAnsi="宋体" w:cs="宋体"/>
          <w:kern w:val="0"/>
          <w:sz w:val="24"/>
          <w:szCs w:val="24"/>
        </w:rPr>
        <w:t>含培训</w:t>
      </w:r>
      <w:proofErr w:type="gramEnd"/>
      <w:r w:rsidRPr="003715E1">
        <w:rPr>
          <w:rFonts w:ascii="宋体" w:eastAsia="宋体" w:hAnsi="宋体" w:cs="宋体"/>
          <w:kern w:val="0"/>
          <w:sz w:val="24"/>
          <w:szCs w:val="24"/>
        </w:rPr>
        <w:t>费、交通费、食宿费、评审费、材料费、通讯费等）皆由国家评估专项经费列支，学校不承担相关经费开支。</w:t>
      </w:r>
    </w:p>
    <w:sectPr w:rsidR="00A51945" w:rsidSect="00DA2434">
      <w:headerReference w:type="default" r:id="rId14"/>
      <w:pgSz w:w="11906" w:h="16838" w:code="9"/>
      <w:pgMar w:top="1440" w:right="1644" w:bottom="1418" w:left="1644" w:header="851" w:footer="794"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CEC" w:rsidRDefault="00DC6CEC" w:rsidP="003715E1">
      <w:r>
        <w:separator/>
      </w:r>
    </w:p>
  </w:endnote>
  <w:endnote w:type="continuationSeparator" w:id="0">
    <w:p w:rsidR="00DC6CEC" w:rsidRDefault="00DC6CEC" w:rsidP="0037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34" w:rsidRDefault="00DA243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768802"/>
      <w:docPartObj>
        <w:docPartGallery w:val="Page Numbers (Bottom of Page)"/>
        <w:docPartUnique/>
      </w:docPartObj>
    </w:sdtPr>
    <w:sdtEndPr/>
    <w:sdtContent>
      <w:p w:rsidR="00962F46" w:rsidRDefault="00960BAE">
        <w:pPr>
          <w:pStyle w:val="a4"/>
          <w:jc w:val="center"/>
        </w:pPr>
        <w:r>
          <w:fldChar w:fldCharType="begin"/>
        </w:r>
        <w:r>
          <w:instrText>PAGE   \* MERGEFORMAT</w:instrText>
        </w:r>
        <w:r>
          <w:fldChar w:fldCharType="separate"/>
        </w:r>
        <w:r w:rsidR="00B45D02" w:rsidRPr="00B45D02">
          <w:rPr>
            <w:noProof/>
            <w:lang w:val="zh-CN"/>
          </w:rPr>
          <w:t>2</w:t>
        </w:r>
        <w:r>
          <w:rPr>
            <w:noProof/>
            <w:lang w:val="zh-CN"/>
          </w:rPr>
          <w:fldChar w:fldCharType="end"/>
        </w:r>
      </w:p>
    </w:sdtContent>
  </w:sdt>
  <w:p w:rsidR="00962F46" w:rsidRDefault="00962F4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34" w:rsidRDefault="00DA24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CEC" w:rsidRDefault="00DC6CEC" w:rsidP="003715E1">
      <w:r>
        <w:separator/>
      </w:r>
    </w:p>
  </w:footnote>
  <w:footnote w:type="continuationSeparator" w:id="0">
    <w:p w:rsidR="00DC6CEC" w:rsidRDefault="00DC6CEC" w:rsidP="00371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34" w:rsidRDefault="00DA243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34" w:rsidRDefault="00DA2434" w:rsidP="00BF11A5">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434" w:rsidRDefault="00DA2434">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9D" w:rsidRDefault="00E04F9D" w:rsidP="003715E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243D7"/>
    <w:rsid w:val="00001EF5"/>
    <w:rsid w:val="000052FE"/>
    <w:rsid w:val="000056E2"/>
    <w:rsid w:val="00005ABD"/>
    <w:rsid w:val="00005CC6"/>
    <w:rsid w:val="00005DFE"/>
    <w:rsid w:val="00007F0B"/>
    <w:rsid w:val="000109B1"/>
    <w:rsid w:val="00011159"/>
    <w:rsid w:val="00011ED2"/>
    <w:rsid w:val="0001215C"/>
    <w:rsid w:val="00012E8E"/>
    <w:rsid w:val="00012E95"/>
    <w:rsid w:val="000136AE"/>
    <w:rsid w:val="00013DEA"/>
    <w:rsid w:val="00013F6C"/>
    <w:rsid w:val="00015073"/>
    <w:rsid w:val="00016F4B"/>
    <w:rsid w:val="000212AD"/>
    <w:rsid w:val="000215CF"/>
    <w:rsid w:val="000227EF"/>
    <w:rsid w:val="00023DFB"/>
    <w:rsid w:val="00023E74"/>
    <w:rsid w:val="000243D7"/>
    <w:rsid w:val="0002684B"/>
    <w:rsid w:val="0002743D"/>
    <w:rsid w:val="00030E49"/>
    <w:rsid w:val="000323F6"/>
    <w:rsid w:val="000338BF"/>
    <w:rsid w:val="00033CA0"/>
    <w:rsid w:val="00034D92"/>
    <w:rsid w:val="00037B67"/>
    <w:rsid w:val="00040EFD"/>
    <w:rsid w:val="00045080"/>
    <w:rsid w:val="00045704"/>
    <w:rsid w:val="00045A9F"/>
    <w:rsid w:val="000470FF"/>
    <w:rsid w:val="0005057C"/>
    <w:rsid w:val="00052781"/>
    <w:rsid w:val="00052E99"/>
    <w:rsid w:val="000535F7"/>
    <w:rsid w:val="00053946"/>
    <w:rsid w:val="00054911"/>
    <w:rsid w:val="00054EFC"/>
    <w:rsid w:val="0005540B"/>
    <w:rsid w:val="00055999"/>
    <w:rsid w:val="00056025"/>
    <w:rsid w:val="00060C7D"/>
    <w:rsid w:val="00063D6D"/>
    <w:rsid w:val="000645B5"/>
    <w:rsid w:val="0006461E"/>
    <w:rsid w:val="00064E3D"/>
    <w:rsid w:val="00065321"/>
    <w:rsid w:val="0006547B"/>
    <w:rsid w:val="00066E11"/>
    <w:rsid w:val="00067EE2"/>
    <w:rsid w:val="000708BE"/>
    <w:rsid w:val="00070999"/>
    <w:rsid w:val="00071F69"/>
    <w:rsid w:val="000739D3"/>
    <w:rsid w:val="00073B77"/>
    <w:rsid w:val="00074068"/>
    <w:rsid w:val="000744E9"/>
    <w:rsid w:val="000745B2"/>
    <w:rsid w:val="00074F25"/>
    <w:rsid w:val="000756B8"/>
    <w:rsid w:val="000773B6"/>
    <w:rsid w:val="00077649"/>
    <w:rsid w:val="00081012"/>
    <w:rsid w:val="00081885"/>
    <w:rsid w:val="00081D32"/>
    <w:rsid w:val="00081E41"/>
    <w:rsid w:val="00081FDC"/>
    <w:rsid w:val="000833FB"/>
    <w:rsid w:val="00083A69"/>
    <w:rsid w:val="00084153"/>
    <w:rsid w:val="00084520"/>
    <w:rsid w:val="00084A25"/>
    <w:rsid w:val="00084C60"/>
    <w:rsid w:val="000876AC"/>
    <w:rsid w:val="0009249B"/>
    <w:rsid w:val="000924B4"/>
    <w:rsid w:val="0009392B"/>
    <w:rsid w:val="00094351"/>
    <w:rsid w:val="0009618E"/>
    <w:rsid w:val="00096C75"/>
    <w:rsid w:val="00096E15"/>
    <w:rsid w:val="00097658"/>
    <w:rsid w:val="000A02B9"/>
    <w:rsid w:val="000A086B"/>
    <w:rsid w:val="000A1AF2"/>
    <w:rsid w:val="000A283E"/>
    <w:rsid w:val="000A36F6"/>
    <w:rsid w:val="000A464E"/>
    <w:rsid w:val="000B14E7"/>
    <w:rsid w:val="000B246A"/>
    <w:rsid w:val="000B2524"/>
    <w:rsid w:val="000B2710"/>
    <w:rsid w:val="000B3361"/>
    <w:rsid w:val="000B3D40"/>
    <w:rsid w:val="000B4AE6"/>
    <w:rsid w:val="000B5B6F"/>
    <w:rsid w:val="000B68CD"/>
    <w:rsid w:val="000C1087"/>
    <w:rsid w:val="000C11AF"/>
    <w:rsid w:val="000C131D"/>
    <w:rsid w:val="000C1FA8"/>
    <w:rsid w:val="000C4EA3"/>
    <w:rsid w:val="000C5080"/>
    <w:rsid w:val="000C59E5"/>
    <w:rsid w:val="000C5C15"/>
    <w:rsid w:val="000C5F42"/>
    <w:rsid w:val="000C6949"/>
    <w:rsid w:val="000D02FE"/>
    <w:rsid w:val="000D0AB8"/>
    <w:rsid w:val="000D113B"/>
    <w:rsid w:val="000D1316"/>
    <w:rsid w:val="000D2798"/>
    <w:rsid w:val="000D2B6E"/>
    <w:rsid w:val="000D575C"/>
    <w:rsid w:val="000D7260"/>
    <w:rsid w:val="000E26E7"/>
    <w:rsid w:val="000E41E0"/>
    <w:rsid w:val="000E497F"/>
    <w:rsid w:val="000E5239"/>
    <w:rsid w:val="000E72D9"/>
    <w:rsid w:val="000E7734"/>
    <w:rsid w:val="000F112B"/>
    <w:rsid w:val="000F171B"/>
    <w:rsid w:val="000F21CE"/>
    <w:rsid w:val="000F3031"/>
    <w:rsid w:val="000F322D"/>
    <w:rsid w:val="000F4A65"/>
    <w:rsid w:val="000F581F"/>
    <w:rsid w:val="000F5FAC"/>
    <w:rsid w:val="000F7086"/>
    <w:rsid w:val="000F7E8E"/>
    <w:rsid w:val="0010119A"/>
    <w:rsid w:val="00101695"/>
    <w:rsid w:val="00101D1B"/>
    <w:rsid w:val="00102302"/>
    <w:rsid w:val="00103CDE"/>
    <w:rsid w:val="00104772"/>
    <w:rsid w:val="0010493F"/>
    <w:rsid w:val="00104A11"/>
    <w:rsid w:val="00106C45"/>
    <w:rsid w:val="0010774E"/>
    <w:rsid w:val="00107C59"/>
    <w:rsid w:val="001111EB"/>
    <w:rsid w:val="00111293"/>
    <w:rsid w:val="00111E67"/>
    <w:rsid w:val="001156BD"/>
    <w:rsid w:val="001156D1"/>
    <w:rsid w:val="001204B2"/>
    <w:rsid w:val="0012182F"/>
    <w:rsid w:val="001221CF"/>
    <w:rsid w:val="0012307E"/>
    <w:rsid w:val="001230F5"/>
    <w:rsid w:val="001314D3"/>
    <w:rsid w:val="00131A11"/>
    <w:rsid w:val="00131AF4"/>
    <w:rsid w:val="00133418"/>
    <w:rsid w:val="00133BD3"/>
    <w:rsid w:val="00135DC4"/>
    <w:rsid w:val="00136599"/>
    <w:rsid w:val="001365EE"/>
    <w:rsid w:val="00136D31"/>
    <w:rsid w:val="00136E77"/>
    <w:rsid w:val="001374BF"/>
    <w:rsid w:val="0014021D"/>
    <w:rsid w:val="001402CF"/>
    <w:rsid w:val="00141A0E"/>
    <w:rsid w:val="00142830"/>
    <w:rsid w:val="0014371E"/>
    <w:rsid w:val="001439A0"/>
    <w:rsid w:val="001446E7"/>
    <w:rsid w:val="0014491B"/>
    <w:rsid w:val="00145230"/>
    <w:rsid w:val="00147538"/>
    <w:rsid w:val="0014769F"/>
    <w:rsid w:val="00150EEA"/>
    <w:rsid w:val="001511F2"/>
    <w:rsid w:val="001514FE"/>
    <w:rsid w:val="00151EE5"/>
    <w:rsid w:val="0015352F"/>
    <w:rsid w:val="00153EB2"/>
    <w:rsid w:val="00154D88"/>
    <w:rsid w:val="00155321"/>
    <w:rsid w:val="00160F20"/>
    <w:rsid w:val="00161E1C"/>
    <w:rsid w:val="00162525"/>
    <w:rsid w:val="00162740"/>
    <w:rsid w:val="001628C4"/>
    <w:rsid w:val="00163653"/>
    <w:rsid w:val="001656D4"/>
    <w:rsid w:val="00167A60"/>
    <w:rsid w:val="00167E3E"/>
    <w:rsid w:val="00170080"/>
    <w:rsid w:val="00171809"/>
    <w:rsid w:val="00172157"/>
    <w:rsid w:val="00173797"/>
    <w:rsid w:val="00174831"/>
    <w:rsid w:val="00175D46"/>
    <w:rsid w:val="001762DA"/>
    <w:rsid w:val="001775F6"/>
    <w:rsid w:val="0017766A"/>
    <w:rsid w:val="0017767A"/>
    <w:rsid w:val="00180DDC"/>
    <w:rsid w:val="00181612"/>
    <w:rsid w:val="00181F91"/>
    <w:rsid w:val="001822D8"/>
    <w:rsid w:val="0018315E"/>
    <w:rsid w:val="00184CF9"/>
    <w:rsid w:val="00184E0A"/>
    <w:rsid w:val="00185E4D"/>
    <w:rsid w:val="0019053D"/>
    <w:rsid w:val="0019074F"/>
    <w:rsid w:val="0019267F"/>
    <w:rsid w:val="00192EEF"/>
    <w:rsid w:val="00193703"/>
    <w:rsid w:val="00194712"/>
    <w:rsid w:val="00194988"/>
    <w:rsid w:val="001A06C0"/>
    <w:rsid w:val="001A098D"/>
    <w:rsid w:val="001A2112"/>
    <w:rsid w:val="001A3737"/>
    <w:rsid w:val="001A3DE9"/>
    <w:rsid w:val="001A4376"/>
    <w:rsid w:val="001A44FF"/>
    <w:rsid w:val="001A4CA3"/>
    <w:rsid w:val="001A5426"/>
    <w:rsid w:val="001A552B"/>
    <w:rsid w:val="001A6A0B"/>
    <w:rsid w:val="001A76CA"/>
    <w:rsid w:val="001B2DDE"/>
    <w:rsid w:val="001B2EBB"/>
    <w:rsid w:val="001B47C8"/>
    <w:rsid w:val="001B4A08"/>
    <w:rsid w:val="001B531A"/>
    <w:rsid w:val="001B5EBD"/>
    <w:rsid w:val="001C3F4F"/>
    <w:rsid w:val="001C523A"/>
    <w:rsid w:val="001C5ACE"/>
    <w:rsid w:val="001C7474"/>
    <w:rsid w:val="001C7A91"/>
    <w:rsid w:val="001C7F16"/>
    <w:rsid w:val="001D247A"/>
    <w:rsid w:val="001D2F6F"/>
    <w:rsid w:val="001D3A97"/>
    <w:rsid w:val="001D4539"/>
    <w:rsid w:val="001D65E0"/>
    <w:rsid w:val="001D6D43"/>
    <w:rsid w:val="001D79B9"/>
    <w:rsid w:val="001E3069"/>
    <w:rsid w:val="001E3FEF"/>
    <w:rsid w:val="001E579B"/>
    <w:rsid w:val="001E7F54"/>
    <w:rsid w:val="001F1101"/>
    <w:rsid w:val="001F175E"/>
    <w:rsid w:val="001F4B27"/>
    <w:rsid w:val="001F6ABA"/>
    <w:rsid w:val="001F71F7"/>
    <w:rsid w:val="001F7280"/>
    <w:rsid w:val="00200149"/>
    <w:rsid w:val="002009E0"/>
    <w:rsid w:val="00202731"/>
    <w:rsid w:val="00204154"/>
    <w:rsid w:val="002042D3"/>
    <w:rsid w:val="00205AF6"/>
    <w:rsid w:val="002065EC"/>
    <w:rsid w:val="00206B13"/>
    <w:rsid w:val="00211508"/>
    <w:rsid w:val="00217944"/>
    <w:rsid w:val="00217C0A"/>
    <w:rsid w:val="002203C0"/>
    <w:rsid w:val="00220F16"/>
    <w:rsid w:val="00221002"/>
    <w:rsid w:val="00221DBA"/>
    <w:rsid w:val="00222B46"/>
    <w:rsid w:val="0022380E"/>
    <w:rsid w:val="00223A97"/>
    <w:rsid w:val="00223E8A"/>
    <w:rsid w:val="0022502D"/>
    <w:rsid w:val="002252BA"/>
    <w:rsid w:val="00230675"/>
    <w:rsid w:val="00230BA4"/>
    <w:rsid w:val="00231AA0"/>
    <w:rsid w:val="00231E58"/>
    <w:rsid w:val="002326C8"/>
    <w:rsid w:val="00232905"/>
    <w:rsid w:val="0023513F"/>
    <w:rsid w:val="0023664D"/>
    <w:rsid w:val="00240646"/>
    <w:rsid w:val="00242354"/>
    <w:rsid w:val="00244C28"/>
    <w:rsid w:val="00245672"/>
    <w:rsid w:val="002459D9"/>
    <w:rsid w:val="002476BF"/>
    <w:rsid w:val="00250E76"/>
    <w:rsid w:val="00252BEE"/>
    <w:rsid w:val="00253AF8"/>
    <w:rsid w:val="002540A7"/>
    <w:rsid w:val="002554DB"/>
    <w:rsid w:val="002622A3"/>
    <w:rsid w:val="0026270A"/>
    <w:rsid w:val="002636B0"/>
    <w:rsid w:val="00263AD4"/>
    <w:rsid w:val="00266E0B"/>
    <w:rsid w:val="00267A67"/>
    <w:rsid w:val="00267BA1"/>
    <w:rsid w:val="00270BB4"/>
    <w:rsid w:val="00271BB0"/>
    <w:rsid w:val="00272A98"/>
    <w:rsid w:val="00274668"/>
    <w:rsid w:val="002748FD"/>
    <w:rsid w:val="002752B2"/>
    <w:rsid w:val="00275643"/>
    <w:rsid w:val="00276E3A"/>
    <w:rsid w:val="002776BE"/>
    <w:rsid w:val="00280497"/>
    <w:rsid w:val="0028294E"/>
    <w:rsid w:val="00282C07"/>
    <w:rsid w:val="00283B95"/>
    <w:rsid w:val="002840B2"/>
    <w:rsid w:val="00284821"/>
    <w:rsid w:val="0028553D"/>
    <w:rsid w:val="00285A7A"/>
    <w:rsid w:val="0028656B"/>
    <w:rsid w:val="002871E6"/>
    <w:rsid w:val="00291137"/>
    <w:rsid w:val="0029125B"/>
    <w:rsid w:val="00295432"/>
    <w:rsid w:val="00296C80"/>
    <w:rsid w:val="00296DC4"/>
    <w:rsid w:val="00297C4A"/>
    <w:rsid w:val="002A00F1"/>
    <w:rsid w:val="002A12D4"/>
    <w:rsid w:val="002A1AB2"/>
    <w:rsid w:val="002A2ED3"/>
    <w:rsid w:val="002A36D4"/>
    <w:rsid w:val="002A5CC5"/>
    <w:rsid w:val="002A6CE5"/>
    <w:rsid w:val="002A6D1E"/>
    <w:rsid w:val="002A6D54"/>
    <w:rsid w:val="002A6F1D"/>
    <w:rsid w:val="002A7596"/>
    <w:rsid w:val="002A7DCE"/>
    <w:rsid w:val="002B0B70"/>
    <w:rsid w:val="002B0EAA"/>
    <w:rsid w:val="002B2D75"/>
    <w:rsid w:val="002B45CC"/>
    <w:rsid w:val="002B5120"/>
    <w:rsid w:val="002B53B8"/>
    <w:rsid w:val="002B5BF3"/>
    <w:rsid w:val="002B6A1A"/>
    <w:rsid w:val="002B6BFB"/>
    <w:rsid w:val="002B70D3"/>
    <w:rsid w:val="002B7FE5"/>
    <w:rsid w:val="002C0233"/>
    <w:rsid w:val="002C1018"/>
    <w:rsid w:val="002C1BAC"/>
    <w:rsid w:val="002C2208"/>
    <w:rsid w:val="002C4225"/>
    <w:rsid w:val="002C4E65"/>
    <w:rsid w:val="002C604A"/>
    <w:rsid w:val="002C7209"/>
    <w:rsid w:val="002D06D1"/>
    <w:rsid w:val="002D1D65"/>
    <w:rsid w:val="002D5032"/>
    <w:rsid w:val="002D575D"/>
    <w:rsid w:val="002E005A"/>
    <w:rsid w:val="002E0C48"/>
    <w:rsid w:val="002E2062"/>
    <w:rsid w:val="002E2507"/>
    <w:rsid w:val="002E3226"/>
    <w:rsid w:val="002E3403"/>
    <w:rsid w:val="002E494D"/>
    <w:rsid w:val="002E4D1C"/>
    <w:rsid w:val="002E4FF5"/>
    <w:rsid w:val="002E5B02"/>
    <w:rsid w:val="002E68F8"/>
    <w:rsid w:val="002F02B0"/>
    <w:rsid w:val="002F1F24"/>
    <w:rsid w:val="002F1FD3"/>
    <w:rsid w:val="002F2B98"/>
    <w:rsid w:val="002F2F24"/>
    <w:rsid w:val="002F3765"/>
    <w:rsid w:val="002F4307"/>
    <w:rsid w:val="002F47CD"/>
    <w:rsid w:val="002F4D9B"/>
    <w:rsid w:val="002F4EB7"/>
    <w:rsid w:val="002F513E"/>
    <w:rsid w:val="002F6287"/>
    <w:rsid w:val="002F6F32"/>
    <w:rsid w:val="003002C8"/>
    <w:rsid w:val="00301034"/>
    <w:rsid w:val="0030336C"/>
    <w:rsid w:val="00303B57"/>
    <w:rsid w:val="00311707"/>
    <w:rsid w:val="00313708"/>
    <w:rsid w:val="00314E1C"/>
    <w:rsid w:val="003153EF"/>
    <w:rsid w:val="003157FD"/>
    <w:rsid w:val="00315D07"/>
    <w:rsid w:val="0031602D"/>
    <w:rsid w:val="00316F4E"/>
    <w:rsid w:val="00317383"/>
    <w:rsid w:val="003175BF"/>
    <w:rsid w:val="00317F12"/>
    <w:rsid w:val="00320447"/>
    <w:rsid w:val="00320B83"/>
    <w:rsid w:val="00321DBA"/>
    <w:rsid w:val="00321FC7"/>
    <w:rsid w:val="003232A9"/>
    <w:rsid w:val="00323492"/>
    <w:rsid w:val="003249A1"/>
    <w:rsid w:val="00325D43"/>
    <w:rsid w:val="003261BF"/>
    <w:rsid w:val="0033021B"/>
    <w:rsid w:val="00331BA9"/>
    <w:rsid w:val="00331FFC"/>
    <w:rsid w:val="0033252C"/>
    <w:rsid w:val="003330B7"/>
    <w:rsid w:val="00333350"/>
    <w:rsid w:val="0033341B"/>
    <w:rsid w:val="0033357B"/>
    <w:rsid w:val="00333C18"/>
    <w:rsid w:val="00335326"/>
    <w:rsid w:val="00335A6D"/>
    <w:rsid w:val="00335AE0"/>
    <w:rsid w:val="00336321"/>
    <w:rsid w:val="00337042"/>
    <w:rsid w:val="003410FD"/>
    <w:rsid w:val="00342E11"/>
    <w:rsid w:val="0034361A"/>
    <w:rsid w:val="00343F3C"/>
    <w:rsid w:val="0034586C"/>
    <w:rsid w:val="003475C6"/>
    <w:rsid w:val="003476C8"/>
    <w:rsid w:val="00351673"/>
    <w:rsid w:val="00352DCF"/>
    <w:rsid w:val="0035316E"/>
    <w:rsid w:val="0035337C"/>
    <w:rsid w:val="0035400C"/>
    <w:rsid w:val="00355743"/>
    <w:rsid w:val="00356B78"/>
    <w:rsid w:val="00357862"/>
    <w:rsid w:val="00357C52"/>
    <w:rsid w:val="00366F06"/>
    <w:rsid w:val="00367D9F"/>
    <w:rsid w:val="00370157"/>
    <w:rsid w:val="00370C93"/>
    <w:rsid w:val="003711C6"/>
    <w:rsid w:val="0037121D"/>
    <w:rsid w:val="003715E1"/>
    <w:rsid w:val="003717EA"/>
    <w:rsid w:val="00372330"/>
    <w:rsid w:val="00373847"/>
    <w:rsid w:val="003738FF"/>
    <w:rsid w:val="00373949"/>
    <w:rsid w:val="003804B2"/>
    <w:rsid w:val="00380B0C"/>
    <w:rsid w:val="00381125"/>
    <w:rsid w:val="00381403"/>
    <w:rsid w:val="00381F48"/>
    <w:rsid w:val="003826B6"/>
    <w:rsid w:val="0038333B"/>
    <w:rsid w:val="00384602"/>
    <w:rsid w:val="00386BB7"/>
    <w:rsid w:val="00391535"/>
    <w:rsid w:val="0039427A"/>
    <w:rsid w:val="003944C3"/>
    <w:rsid w:val="003A44EE"/>
    <w:rsid w:val="003A540C"/>
    <w:rsid w:val="003A5603"/>
    <w:rsid w:val="003A6940"/>
    <w:rsid w:val="003A6CB3"/>
    <w:rsid w:val="003B0F94"/>
    <w:rsid w:val="003B30AA"/>
    <w:rsid w:val="003B3D00"/>
    <w:rsid w:val="003B7C7D"/>
    <w:rsid w:val="003C0617"/>
    <w:rsid w:val="003C07CD"/>
    <w:rsid w:val="003C15AF"/>
    <w:rsid w:val="003C29C5"/>
    <w:rsid w:val="003C2AE5"/>
    <w:rsid w:val="003C304F"/>
    <w:rsid w:val="003C3174"/>
    <w:rsid w:val="003D2362"/>
    <w:rsid w:val="003D38C7"/>
    <w:rsid w:val="003D62D2"/>
    <w:rsid w:val="003E0401"/>
    <w:rsid w:val="003E0762"/>
    <w:rsid w:val="003E0B94"/>
    <w:rsid w:val="003E3247"/>
    <w:rsid w:val="003E3A28"/>
    <w:rsid w:val="003E5CC7"/>
    <w:rsid w:val="003E6044"/>
    <w:rsid w:val="003E6B1C"/>
    <w:rsid w:val="003F1927"/>
    <w:rsid w:val="003F28BC"/>
    <w:rsid w:val="003F36E0"/>
    <w:rsid w:val="003F3770"/>
    <w:rsid w:val="003F3867"/>
    <w:rsid w:val="003F4534"/>
    <w:rsid w:val="003F65C2"/>
    <w:rsid w:val="003F670A"/>
    <w:rsid w:val="003F674D"/>
    <w:rsid w:val="003F6AE8"/>
    <w:rsid w:val="003F7CC3"/>
    <w:rsid w:val="00401A1E"/>
    <w:rsid w:val="00403623"/>
    <w:rsid w:val="00404C96"/>
    <w:rsid w:val="004105E5"/>
    <w:rsid w:val="00412AA1"/>
    <w:rsid w:val="00413321"/>
    <w:rsid w:val="00414779"/>
    <w:rsid w:val="00415199"/>
    <w:rsid w:val="004154AF"/>
    <w:rsid w:val="00415C25"/>
    <w:rsid w:val="00417819"/>
    <w:rsid w:val="00417C30"/>
    <w:rsid w:val="004212E5"/>
    <w:rsid w:val="004222B3"/>
    <w:rsid w:val="004240E8"/>
    <w:rsid w:val="00424FDB"/>
    <w:rsid w:val="00425541"/>
    <w:rsid w:val="00425BD7"/>
    <w:rsid w:val="00426006"/>
    <w:rsid w:val="00431789"/>
    <w:rsid w:val="00431A15"/>
    <w:rsid w:val="00431D65"/>
    <w:rsid w:val="0043250F"/>
    <w:rsid w:val="00432628"/>
    <w:rsid w:val="00432DF4"/>
    <w:rsid w:val="0043369F"/>
    <w:rsid w:val="00433EB2"/>
    <w:rsid w:val="004350E1"/>
    <w:rsid w:val="0043526F"/>
    <w:rsid w:val="00435728"/>
    <w:rsid w:val="00436027"/>
    <w:rsid w:val="004361BB"/>
    <w:rsid w:val="00437764"/>
    <w:rsid w:val="00440150"/>
    <w:rsid w:val="0044041A"/>
    <w:rsid w:val="00440D43"/>
    <w:rsid w:val="00440DBB"/>
    <w:rsid w:val="00442F3C"/>
    <w:rsid w:val="004431C3"/>
    <w:rsid w:val="00444B9C"/>
    <w:rsid w:val="00446787"/>
    <w:rsid w:val="004470A8"/>
    <w:rsid w:val="0045238A"/>
    <w:rsid w:val="00460314"/>
    <w:rsid w:val="0046035F"/>
    <w:rsid w:val="004622A2"/>
    <w:rsid w:val="00463649"/>
    <w:rsid w:val="0046366A"/>
    <w:rsid w:val="00463A93"/>
    <w:rsid w:val="00465994"/>
    <w:rsid w:val="004659B4"/>
    <w:rsid w:val="00470D4D"/>
    <w:rsid w:val="004721DA"/>
    <w:rsid w:val="00472764"/>
    <w:rsid w:val="00472CC2"/>
    <w:rsid w:val="00472F9C"/>
    <w:rsid w:val="00473D4E"/>
    <w:rsid w:val="00475893"/>
    <w:rsid w:val="0047599A"/>
    <w:rsid w:val="00475CF6"/>
    <w:rsid w:val="004764E4"/>
    <w:rsid w:val="00480342"/>
    <w:rsid w:val="00482B5F"/>
    <w:rsid w:val="00483875"/>
    <w:rsid w:val="00485221"/>
    <w:rsid w:val="004867DD"/>
    <w:rsid w:val="00486DEC"/>
    <w:rsid w:val="00487C14"/>
    <w:rsid w:val="004902D3"/>
    <w:rsid w:val="00492629"/>
    <w:rsid w:val="004927AE"/>
    <w:rsid w:val="00493535"/>
    <w:rsid w:val="00496303"/>
    <w:rsid w:val="00496BC8"/>
    <w:rsid w:val="004A029C"/>
    <w:rsid w:val="004A0472"/>
    <w:rsid w:val="004A08E7"/>
    <w:rsid w:val="004A0D18"/>
    <w:rsid w:val="004A2FFC"/>
    <w:rsid w:val="004A3E67"/>
    <w:rsid w:val="004A3FB6"/>
    <w:rsid w:val="004A4909"/>
    <w:rsid w:val="004A4BC2"/>
    <w:rsid w:val="004A4CCB"/>
    <w:rsid w:val="004A4F5C"/>
    <w:rsid w:val="004A6405"/>
    <w:rsid w:val="004B03CB"/>
    <w:rsid w:val="004B0662"/>
    <w:rsid w:val="004B08C8"/>
    <w:rsid w:val="004B0F17"/>
    <w:rsid w:val="004B3030"/>
    <w:rsid w:val="004B3BA9"/>
    <w:rsid w:val="004B4C75"/>
    <w:rsid w:val="004B4E81"/>
    <w:rsid w:val="004B61BD"/>
    <w:rsid w:val="004B67E7"/>
    <w:rsid w:val="004B7D91"/>
    <w:rsid w:val="004C185B"/>
    <w:rsid w:val="004C2102"/>
    <w:rsid w:val="004C2FAF"/>
    <w:rsid w:val="004C3758"/>
    <w:rsid w:val="004C3F9E"/>
    <w:rsid w:val="004C440B"/>
    <w:rsid w:val="004C54E3"/>
    <w:rsid w:val="004C5998"/>
    <w:rsid w:val="004C6BBC"/>
    <w:rsid w:val="004C7E93"/>
    <w:rsid w:val="004D141E"/>
    <w:rsid w:val="004D215A"/>
    <w:rsid w:val="004D34DD"/>
    <w:rsid w:val="004D4158"/>
    <w:rsid w:val="004D4A18"/>
    <w:rsid w:val="004D5BB5"/>
    <w:rsid w:val="004D5BCB"/>
    <w:rsid w:val="004D66D8"/>
    <w:rsid w:val="004D71BA"/>
    <w:rsid w:val="004D725F"/>
    <w:rsid w:val="004E0575"/>
    <w:rsid w:val="004E0AB8"/>
    <w:rsid w:val="004E0F6F"/>
    <w:rsid w:val="004E21C5"/>
    <w:rsid w:val="004E28E6"/>
    <w:rsid w:val="004E3070"/>
    <w:rsid w:val="004E4899"/>
    <w:rsid w:val="004E5A27"/>
    <w:rsid w:val="004E61F9"/>
    <w:rsid w:val="004E6AFA"/>
    <w:rsid w:val="004F04C7"/>
    <w:rsid w:val="004F10E8"/>
    <w:rsid w:val="004F148B"/>
    <w:rsid w:val="004F1843"/>
    <w:rsid w:val="004F2035"/>
    <w:rsid w:val="004F30C7"/>
    <w:rsid w:val="004F32BC"/>
    <w:rsid w:val="004F5B11"/>
    <w:rsid w:val="004F6B24"/>
    <w:rsid w:val="004F6FD0"/>
    <w:rsid w:val="004F796E"/>
    <w:rsid w:val="005007F2"/>
    <w:rsid w:val="00501141"/>
    <w:rsid w:val="005019FE"/>
    <w:rsid w:val="005031C9"/>
    <w:rsid w:val="005043A6"/>
    <w:rsid w:val="0050524E"/>
    <w:rsid w:val="005057D4"/>
    <w:rsid w:val="00505FDB"/>
    <w:rsid w:val="00506211"/>
    <w:rsid w:val="00510319"/>
    <w:rsid w:val="005164DA"/>
    <w:rsid w:val="005166DE"/>
    <w:rsid w:val="00516DF8"/>
    <w:rsid w:val="00516EB7"/>
    <w:rsid w:val="00516ECB"/>
    <w:rsid w:val="00517CAC"/>
    <w:rsid w:val="0052346D"/>
    <w:rsid w:val="00524A8F"/>
    <w:rsid w:val="005252D3"/>
    <w:rsid w:val="00527575"/>
    <w:rsid w:val="005300DF"/>
    <w:rsid w:val="0053019C"/>
    <w:rsid w:val="005312F7"/>
    <w:rsid w:val="00532060"/>
    <w:rsid w:val="00533DE7"/>
    <w:rsid w:val="0053426E"/>
    <w:rsid w:val="00535ECB"/>
    <w:rsid w:val="00537CBA"/>
    <w:rsid w:val="0054009F"/>
    <w:rsid w:val="005409FB"/>
    <w:rsid w:val="0054100D"/>
    <w:rsid w:val="005410EB"/>
    <w:rsid w:val="00543399"/>
    <w:rsid w:val="0054388A"/>
    <w:rsid w:val="00543DBB"/>
    <w:rsid w:val="00543F5A"/>
    <w:rsid w:val="00546AA0"/>
    <w:rsid w:val="00553B19"/>
    <w:rsid w:val="0055431F"/>
    <w:rsid w:val="00554609"/>
    <w:rsid w:val="00555892"/>
    <w:rsid w:val="005568F7"/>
    <w:rsid w:val="00556C9D"/>
    <w:rsid w:val="00560C05"/>
    <w:rsid w:val="005610E3"/>
    <w:rsid w:val="00561B9F"/>
    <w:rsid w:val="00561D67"/>
    <w:rsid w:val="00562D25"/>
    <w:rsid w:val="00564603"/>
    <w:rsid w:val="00564CAE"/>
    <w:rsid w:val="0056567B"/>
    <w:rsid w:val="005659FC"/>
    <w:rsid w:val="00567553"/>
    <w:rsid w:val="005677D4"/>
    <w:rsid w:val="00567C1F"/>
    <w:rsid w:val="005709F8"/>
    <w:rsid w:val="00571B5F"/>
    <w:rsid w:val="00571CDB"/>
    <w:rsid w:val="00572332"/>
    <w:rsid w:val="00573AF1"/>
    <w:rsid w:val="00575DEC"/>
    <w:rsid w:val="00580155"/>
    <w:rsid w:val="005803FC"/>
    <w:rsid w:val="00580981"/>
    <w:rsid w:val="0058222A"/>
    <w:rsid w:val="0058338C"/>
    <w:rsid w:val="005855CA"/>
    <w:rsid w:val="0058591A"/>
    <w:rsid w:val="00587A36"/>
    <w:rsid w:val="0059016A"/>
    <w:rsid w:val="0059297A"/>
    <w:rsid w:val="005932C5"/>
    <w:rsid w:val="00593A24"/>
    <w:rsid w:val="00593DCC"/>
    <w:rsid w:val="00594F34"/>
    <w:rsid w:val="00595263"/>
    <w:rsid w:val="00595C63"/>
    <w:rsid w:val="00595E14"/>
    <w:rsid w:val="005A0586"/>
    <w:rsid w:val="005A127C"/>
    <w:rsid w:val="005A1551"/>
    <w:rsid w:val="005A1E0A"/>
    <w:rsid w:val="005A379E"/>
    <w:rsid w:val="005A3E9E"/>
    <w:rsid w:val="005A55CE"/>
    <w:rsid w:val="005A6341"/>
    <w:rsid w:val="005A6C6B"/>
    <w:rsid w:val="005A730B"/>
    <w:rsid w:val="005A7B97"/>
    <w:rsid w:val="005B19BC"/>
    <w:rsid w:val="005B2325"/>
    <w:rsid w:val="005B2566"/>
    <w:rsid w:val="005B5B9D"/>
    <w:rsid w:val="005B5F3C"/>
    <w:rsid w:val="005B6810"/>
    <w:rsid w:val="005B6E82"/>
    <w:rsid w:val="005B6EA4"/>
    <w:rsid w:val="005C0059"/>
    <w:rsid w:val="005C2986"/>
    <w:rsid w:val="005C2AE4"/>
    <w:rsid w:val="005C2F73"/>
    <w:rsid w:val="005C4141"/>
    <w:rsid w:val="005C4856"/>
    <w:rsid w:val="005C5A45"/>
    <w:rsid w:val="005C6CE0"/>
    <w:rsid w:val="005D1D6E"/>
    <w:rsid w:val="005D2810"/>
    <w:rsid w:val="005D2DF8"/>
    <w:rsid w:val="005D625D"/>
    <w:rsid w:val="005D681A"/>
    <w:rsid w:val="005D7794"/>
    <w:rsid w:val="005D7EE8"/>
    <w:rsid w:val="005E053F"/>
    <w:rsid w:val="005E1C88"/>
    <w:rsid w:val="005E375C"/>
    <w:rsid w:val="005E5050"/>
    <w:rsid w:val="005E5D38"/>
    <w:rsid w:val="005E703B"/>
    <w:rsid w:val="005E780A"/>
    <w:rsid w:val="005F0780"/>
    <w:rsid w:val="005F15B3"/>
    <w:rsid w:val="005F3261"/>
    <w:rsid w:val="005F4092"/>
    <w:rsid w:val="005F40ED"/>
    <w:rsid w:val="005F5C92"/>
    <w:rsid w:val="005F6400"/>
    <w:rsid w:val="005F6A46"/>
    <w:rsid w:val="005F6ECB"/>
    <w:rsid w:val="005F6F13"/>
    <w:rsid w:val="0060077F"/>
    <w:rsid w:val="00601184"/>
    <w:rsid w:val="00602D85"/>
    <w:rsid w:val="006036A5"/>
    <w:rsid w:val="006041C4"/>
    <w:rsid w:val="00605113"/>
    <w:rsid w:val="00606416"/>
    <w:rsid w:val="006072C5"/>
    <w:rsid w:val="00607B68"/>
    <w:rsid w:val="00607F71"/>
    <w:rsid w:val="006103A3"/>
    <w:rsid w:val="0061172B"/>
    <w:rsid w:val="00612AE7"/>
    <w:rsid w:val="00614227"/>
    <w:rsid w:val="006157D6"/>
    <w:rsid w:val="0061767A"/>
    <w:rsid w:val="006203A0"/>
    <w:rsid w:val="006221A1"/>
    <w:rsid w:val="00622F3E"/>
    <w:rsid w:val="00626C4C"/>
    <w:rsid w:val="006279AF"/>
    <w:rsid w:val="0063152B"/>
    <w:rsid w:val="0063275C"/>
    <w:rsid w:val="00633334"/>
    <w:rsid w:val="00633AA1"/>
    <w:rsid w:val="00634A3F"/>
    <w:rsid w:val="00635642"/>
    <w:rsid w:val="006401A3"/>
    <w:rsid w:val="00641767"/>
    <w:rsid w:val="00641F5E"/>
    <w:rsid w:val="00642B5B"/>
    <w:rsid w:val="006435EF"/>
    <w:rsid w:val="0064399B"/>
    <w:rsid w:val="00643C11"/>
    <w:rsid w:val="00646CF2"/>
    <w:rsid w:val="00651028"/>
    <w:rsid w:val="00655A20"/>
    <w:rsid w:val="00655B16"/>
    <w:rsid w:val="00656ED7"/>
    <w:rsid w:val="0066164F"/>
    <w:rsid w:val="00662054"/>
    <w:rsid w:val="00662501"/>
    <w:rsid w:val="006629AC"/>
    <w:rsid w:val="00662EBA"/>
    <w:rsid w:val="00662F6E"/>
    <w:rsid w:val="00663693"/>
    <w:rsid w:val="00663D10"/>
    <w:rsid w:val="00664EB4"/>
    <w:rsid w:val="00665B12"/>
    <w:rsid w:val="006703AF"/>
    <w:rsid w:val="00671868"/>
    <w:rsid w:val="00672393"/>
    <w:rsid w:val="00673512"/>
    <w:rsid w:val="00674D5F"/>
    <w:rsid w:val="00674F76"/>
    <w:rsid w:val="0067513E"/>
    <w:rsid w:val="00675BEB"/>
    <w:rsid w:val="00675F13"/>
    <w:rsid w:val="00683C36"/>
    <w:rsid w:val="0068625E"/>
    <w:rsid w:val="00686CDD"/>
    <w:rsid w:val="00691F3A"/>
    <w:rsid w:val="00692D81"/>
    <w:rsid w:val="006933DF"/>
    <w:rsid w:val="00693BE0"/>
    <w:rsid w:val="0069528C"/>
    <w:rsid w:val="006960E6"/>
    <w:rsid w:val="006965B1"/>
    <w:rsid w:val="006A3A5E"/>
    <w:rsid w:val="006A5CAA"/>
    <w:rsid w:val="006A6754"/>
    <w:rsid w:val="006A6FE3"/>
    <w:rsid w:val="006B02FA"/>
    <w:rsid w:val="006B1D6B"/>
    <w:rsid w:val="006B21A6"/>
    <w:rsid w:val="006B2396"/>
    <w:rsid w:val="006B5441"/>
    <w:rsid w:val="006B56D0"/>
    <w:rsid w:val="006B76EB"/>
    <w:rsid w:val="006B77F8"/>
    <w:rsid w:val="006B7A15"/>
    <w:rsid w:val="006C0DA0"/>
    <w:rsid w:val="006C1241"/>
    <w:rsid w:val="006C1633"/>
    <w:rsid w:val="006C1777"/>
    <w:rsid w:val="006C2F97"/>
    <w:rsid w:val="006C3F0F"/>
    <w:rsid w:val="006C3F5A"/>
    <w:rsid w:val="006C4C6F"/>
    <w:rsid w:val="006D0199"/>
    <w:rsid w:val="006D0539"/>
    <w:rsid w:val="006D19CD"/>
    <w:rsid w:val="006D1C46"/>
    <w:rsid w:val="006D1F98"/>
    <w:rsid w:val="006D318D"/>
    <w:rsid w:val="006D369D"/>
    <w:rsid w:val="006D4C5F"/>
    <w:rsid w:val="006D5D3D"/>
    <w:rsid w:val="006D61BA"/>
    <w:rsid w:val="006E1DA6"/>
    <w:rsid w:val="006E38CD"/>
    <w:rsid w:val="006E3E31"/>
    <w:rsid w:val="006F1934"/>
    <w:rsid w:val="006F30D6"/>
    <w:rsid w:val="006F3145"/>
    <w:rsid w:val="006F4B78"/>
    <w:rsid w:val="006F4BA1"/>
    <w:rsid w:val="006F4CF3"/>
    <w:rsid w:val="006F556F"/>
    <w:rsid w:val="006F634C"/>
    <w:rsid w:val="006F7788"/>
    <w:rsid w:val="00700C0C"/>
    <w:rsid w:val="00702A0A"/>
    <w:rsid w:val="00703468"/>
    <w:rsid w:val="00704B02"/>
    <w:rsid w:val="00705EFB"/>
    <w:rsid w:val="00707153"/>
    <w:rsid w:val="00707228"/>
    <w:rsid w:val="0071021E"/>
    <w:rsid w:val="00713536"/>
    <w:rsid w:val="0071376D"/>
    <w:rsid w:val="00713D17"/>
    <w:rsid w:val="00713EC6"/>
    <w:rsid w:val="00715201"/>
    <w:rsid w:val="00715750"/>
    <w:rsid w:val="007158D4"/>
    <w:rsid w:val="00715B06"/>
    <w:rsid w:val="007162C6"/>
    <w:rsid w:val="00717520"/>
    <w:rsid w:val="007178AA"/>
    <w:rsid w:val="00717ED5"/>
    <w:rsid w:val="00721317"/>
    <w:rsid w:val="0072236D"/>
    <w:rsid w:val="00723706"/>
    <w:rsid w:val="00723FD4"/>
    <w:rsid w:val="00726FCB"/>
    <w:rsid w:val="007270BA"/>
    <w:rsid w:val="0073049E"/>
    <w:rsid w:val="00731620"/>
    <w:rsid w:val="00732D2D"/>
    <w:rsid w:val="00733331"/>
    <w:rsid w:val="00736A95"/>
    <w:rsid w:val="00736C3F"/>
    <w:rsid w:val="00740719"/>
    <w:rsid w:val="00740883"/>
    <w:rsid w:val="00742B6A"/>
    <w:rsid w:val="007437F9"/>
    <w:rsid w:val="0074397C"/>
    <w:rsid w:val="00744621"/>
    <w:rsid w:val="00745985"/>
    <w:rsid w:val="0074750E"/>
    <w:rsid w:val="00751130"/>
    <w:rsid w:val="0075132E"/>
    <w:rsid w:val="007515D1"/>
    <w:rsid w:val="0075267B"/>
    <w:rsid w:val="0075556F"/>
    <w:rsid w:val="00755D1E"/>
    <w:rsid w:val="00761D0B"/>
    <w:rsid w:val="007632D7"/>
    <w:rsid w:val="00763D8D"/>
    <w:rsid w:val="00763DEB"/>
    <w:rsid w:val="0076504F"/>
    <w:rsid w:val="007654BB"/>
    <w:rsid w:val="007658D9"/>
    <w:rsid w:val="00765E01"/>
    <w:rsid w:val="00766F1D"/>
    <w:rsid w:val="00771671"/>
    <w:rsid w:val="00771AB5"/>
    <w:rsid w:val="00771F08"/>
    <w:rsid w:val="00772E49"/>
    <w:rsid w:val="0077412C"/>
    <w:rsid w:val="007742B8"/>
    <w:rsid w:val="00774DD3"/>
    <w:rsid w:val="00775551"/>
    <w:rsid w:val="00775554"/>
    <w:rsid w:val="00776DFF"/>
    <w:rsid w:val="007773AE"/>
    <w:rsid w:val="00777656"/>
    <w:rsid w:val="00777E30"/>
    <w:rsid w:val="00780337"/>
    <w:rsid w:val="00781F6C"/>
    <w:rsid w:val="00781FD1"/>
    <w:rsid w:val="00782149"/>
    <w:rsid w:val="007827D3"/>
    <w:rsid w:val="00784D5F"/>
    <w:rsid w:val="0078567E"/>
    <w:rsid w:val="00785CBB"/>
    <w:rsid w:val="00786CBB"/>
    <w:rsid w:val="007875C8"/>
    <w:rsid w:val="007902F8"/>
    <w:rsid w:val="00790E28"/>
    <w:rsid w:val="00791561"/>
    <w:rsid w:val="00791ABC"/>
    <w:rsid w:val="007927BE"/>
    <w:rsid w:val="00793FD4"/>
    <w:rsid w:val="00794248"/>
    <w:rsid w:val="00794625"/>
    <w:rsid w:val="00794952"/>
    <w:rsid w:val="00794EFE"/>
    <w:rsid w:val="007961BA"/>
    <w:rsid w:val="00796C5E"/>
    <w:rsid w:val="00797AF1"/>
    <w:rsid w:val="007A0167"/>
    <w:rsid w:val="007A0414"/>
    <w:rsid w:val="007A182D"/>
    <w:rsid w:val="007A27A5"/>
    <w:rsid w:val="007A3653"/>
    <w:rsid w:val="007A4C08"/>
    <w:rsid w:val="007A6DCC"/>
    <w:rsid w:val="007A7DF6"/>
    <w:rsid w:val="007B08A9"/>
    <w:rsid w:val="007B2B09"/>
    <w:rsid w:val="007B3301"/>
    <w:rsid w:val="007B414A"/>
    <w:rsid w:val="007B5A6A"/>
    <w:rsid w:val="007B7CBA"/>
    <w:rsid w:val="007C016C"/>
    <w:rsid w:val="007C0A74"/>
    <w:rsid w:val="007C252E"/>
    <w:rsid w:val="007C3733"/>
    <w:rsid w:val="007C46AE"/>
    <w:rsid w:val="007C4F1F"/>
    <w:rsid w:val="007C57AB"/>
    <w:rsid w:val="007C7874"/>
    <w:rsid w:val="007C7D10"/>
    <w:rsid w:val="007D0925"/>
    <w:rsid w:val="007D12C3"/>
    <w:rsid w:val="007D1896"/>
    <w:rsid w:val="007D2D57"/>
    <w:rsid w:val="007D3330"/>
    <w:rsid w:val="007D482A"/>
    <w:rsid w:val="007D60A5"/>
    <w:rsid w:val="007D728E"/>
    <w:rsid w:val="007D76F3"/>
    <w:rsid w:val="007E02E3"/>
    <w:rsid w:val="007E273B"/>
    <w:rsid w:val="007E2ABA"/>
    <w:rsid w:val="007E2BAC"/>
    <w:rsid w:val="007E342C"/>
    <w:rsid w:val="007E34CF"/>
    <w:rsid w:val="007E3B33"/>
    <w:rsid w:val="007E4D71"/>
    <w:rsid w:val="007E5575"/>
    <w:rsid w:val="007E5585"/>
    <w:rsid w:val="007E6185"/>
    <w:rsid w:val="007E6E46"/>
    <w:rsid w:val="007E7045"/>
    <w:rsid w:val="007E7C44"/>
    <w:rsid w:val="007F11AA"/>
    <w:rsid w:val="007F1353"/>
    <w:rsid w:val="007F23EA"/>
    <w:rsid w:val="007F3873"/>
    <w:rsid w:val="007F3B4B"/>
    <w:rsid w:val="007F5188"/>
    <w:rsid w:val="007F620C"/>
    <w:rsid w:val="007F66D0"/>
    <w:rsid w:val="00800178"/>
    <w:rsid w:val="008004BE"/>
    <w:rsid w:val="0080209C"/>
    <w:rsid w:val="00802611"/>
    <w:rsid w:val="00805AF5"/>
    <w:rsid w:val="00806880"/>
    <w:rsid w:val="008078BB"/>
    <w:rsid w:val="0081001C"/>
    <w:rsid w:val="00810F26"/>
    <w:rsid w:val="008110B1"/>
    <w:rsid w:val="00812673"/>
    <w:rsid w:val="00813B94"/>
    <w:rsid w:val="00814580"/>
    <w:rsid w:val="008150EF"/>
    <w:rsid w:val="00816E68"/>
    <w:rsid w:val="00820E79"/>
    <w:rsid w:val="008215C2"/>
    <w:rsid w:val="0082270F"/>
    <w:rsid w:val="008232EE"/>
    <w:rsid w:val="00823CDC"/>
    <w:rsid w:val="00824DA2"/>
    <w:rsid w:val="0083022B"/>
    <w:rsid w:val="008305B7"/>
    <w:rsid w:val="00831555"/>
    <w:rsid w:val="00832063"/>
    <w:rsid w:val="008323ED"/>
    <w:rsid w:val="00832AE1"/>
    <w:rsid w:val="00833993"/>
    <w:rsid w:val="00833CEB"/>
    <w:rsid w:val="00834057"/>
    <w:rsid w:val="0083405F"/>
    <w:rsid w:val="00834AFE"/>
    <w:rsid w:val="00835107"/>
    <w:rsid w:val="00835B66"/>
    <w:rsid w:val="00835F94"/>
    <w:rsid w:val="008363C1"/>
    <w:rsid w:val="00837BF0"/>
    <w:rsid w:val="008400FF"/>
    <w:rsid w:val="008407C7"/>
    <w:rsid w:val="00841831"/>
    <w:rsid w:val="0084339B"/>
    <w:rsid w:val="00843CB0"/>
    <w:rsid w:val="00844669"/>
    <w:rsid w:val="00846D79"/>
    <w:rsid w:val="00846F12"/>
    <w:rsid w:val="0084712D"/>
    <w:rsid w:val="008501F2"/>
    <w:rsid w:val="00850D47"/>
    <w:rsid w:val="0085154A"/>
    <w:rsid w:val="00851938"/>
    <w:rsid w:val="00851B47"/>
    <w:rsid w:val="00851BE0"/>
    <w:rsid w:val="00853D33"/>
    <w:rsid w:val="0085476C"/>
    <w:rsid w:val="008562F1"/>
    <w:rsid w:val="00856D21"/>
    <w:rsid w:val="008570F0"/>
    <w:rsid w:val="00857D6E"/>
    <w:rsid w:val="00860955"/>
    <w:rsid w:val="00860AE5"/>
    <w:rsid w:val="00860B84"/>
    <w:rsid w:val="00862AF8"/>
    <w:rsid w:val="00863774"/>
    <w:rsid w:val="00863959"/>
    <w:rsid w:val="00863BB3"/>
    <w:rsid w:val="008671E3"/>
    <w:rsid w:val="0086743A"/>
    <w:rsid w:val="00867869"/>
    <w:rsid w:val="00867AFB"/>
    <w:rsid w:val="00870016"/>
    <w:rsid w:val="00870F38"/>
    <w:rsid w:val="0087261D"/>
    <w:rsid w:val="00872E12"/>
    <w:rsid w:val="0087333A"/>
    <w:rsid w:val="00873D19"/>
    <w:rsid w:val="00874080"/>
    <w:rsid w:val="00874830"/>
    <w:rsid w:val="00875B48"/>
    <w:rsid w:val="00880983"/>
    <w:rsid w:val="00880AD6"/>
    <w:rsid w:val="00880B08"/>
    <w:rsid w:val="00881216"/>
    <w:rsid w:val="00884ED8"/>
    <w:rsid w:val="00885EF6"/>
    <w:rsid w:val="008868D7"/>
    <w:rsid w:val="00887945"/>
    <w:rsid w:val="00887E9E"/>
    <w:rsid w:val="008904A9"/>
    <w:rsid w:val="0089065D"/>
    <w:rsid w:val="00890DC2"/>
    <w:rsid w:val="00891D14"/>
    <w:rsid w:val="00893677"/>
    <w:rsid w:val="00893F77"/>
    <w:rsid w:val="008945F9"/>
    <w:rsid w:val="00894834"/>
    <w:rsid w:val="00894E8B"/>
    <w:rsid w:val="00895F88"/>
    <w:rsid w:val="008974B0"/>
    <w:rsid w:val="008A0A0C"/>
    <w:rsid w:val="008A0CA2"/>
    <w:rsid w:val="008A175E"/>
    <w:rsid w:val="008A3117"/>
    <w:rsid w:val="008A3B61"/>
    <w:rsid w:val="008A3EE6"/>
    <w:rsid w:val="008A4AC9"/>
    <w:rsid w:val="008A56F0"/>
    <w:rsid w:val="008A5BA9"/>
    <w:rsid w:val="008B01ED"/>
    <w:rsid w:val="008B0DCB"/>
    <w:rsid w:val="008B1B27"/>
    <w:rsid w:val="008B3B16"/>
    <w:rsid w:val="008B3E56"/>
    <w:rsid w:val="008B4EDF"/>
    <w:rsid w:val="008B502D"/>
    <w:rsid w:val="008B6041"/>
    <w:rsid w:val="008B6B1E"/>
    <w:rsid w:val="008C38DB"/>
    <w:rsid w:val="008C3DB1"/>
    <w:rsid w:val="008C41FA"/>
    <w:rsid w:val="008C4F03"/>
    <w:rsid w:val="008C52CF"/>
    <w:rsid w:val="008C603E"/>
    <w:rsid w:val="008D117E"/>
    <w:rsid w:val="008D37AE"/>
    <w:rsid w:val="008D5DD5"/>
    <w:rsid w:val="008D65E3"/>
    <w:rsid w:val="008D69FF"/>
    <w:rsid w:val="008D77A8"/>
    <w:rsid w:val="008E06BC"/>
    <w:rsid w:val="008E11EE"/>
    <w:rsid w:val="008E245C"/>
    <w:rsid w:val="008E4266"/>
    <w:rsid w:val="008E5C08"/>
    <w:rsid w:val="008E7509"/>
    <w:rsid w:val="008F026C"/>
    <w:rsid w:val="008F0FC9"/>
    <w:rsid w:val="008F1F4B"/>
    <w:rsid w:val="008F3634"/>
    <w:rsid w:val="008F39DC"/>
    <w:rsid w:val="008F3EC1"/>
    <w:rsid w:val="008F4AE3"/>
    <w:rsid w:val="008F4DD7"/>
    <w:rsid w:val="008F4E69"/>
    <w:rsid w:val="008F58AE"/>
    <w:rsid w:val="008F6C27"/>
    <w:rsid w:val="00900023"/>
    <w:rsid w:val="00900A04"/>
    <w:rsid w:val="00902ABB"/>
    <w:rsid w:val="00903145"/>
    <w:rsid w:val="009032F9"/>
    <w:rsid w:val="009055BB"/>
    <w:rsid w:val="00905CE0"/>
    <w:rsid w:val="009067A0"/>
    <w:rsid w:val="009069E8"/>
    <w:rsid w:val="0091016E"/>
    <w:rsid w:val="009106DD"/>
    <w:rsid w:val="0091153C"/>
    <w:rsid w:val="00911C13"/>
    <w:rsid w:val="009132C1"/>
    <w:rsid w:val="00913612"/>
    <w:rsid w:val="00914251"/>
    <w:rsid w:val="009143BF"/>
    <w:rsid w:val="00914EFF"/>
    <w:rsid w:val="00916615"/>
    <w:rsid w:val="00920E60"/>
    <w:rsid w:val="009231C9"/>
    <w:rsid w:val="0092408F"/>
    <w:rsid w:val="009249E3"/>
    <w:rsid w:val="00925D6A"/>
    <w:rsid w:val="009279B0"/>
    <w:rsid w:val="00927AAF"/>
    <w:rsid w:val="0093027E"/>
    <w:rsid w:val="00930CAE"/>
    <w:rsid w:val="00930E54"/>
    <w:rsid w:val="00931CDB"/>
    <w:rsid w:val="0093263A"/>
    <w:rsid w:val="00933E28"/>
    <w:rsid w:val="00933F3A"/>
    <w:rsid w:val="0093477C"/>
    <w:rsid w:val="00934C32"/>
    <w:rsid w:val="00935701"/>
    <w:rsid w:val="00940103"/>
    <w:rsid w:val="00940589"/>
    <w:rsid w:val="00941016"/>
    <w:rsid w:val="00941832"/>
    <w:rsid w:val="00941968"/>
    <w:rsid w:val="00944912"/>
    <w:rsid w:val="00945591"/>
    <w:rsid w:val="009470DE"/>
    <w:rsid w:val="009508DA"/>
    <w:rsid w:val="00951532"/>
    <w:rsid w:val="0095183E"/>
    <w:rsid w:val="00951B03"/>
    <w:rsid w:val="0095374E"/>
    <w:rsid w:val="00953BB2"/>
    <w:rsid w:val="00954291"/>
    <w:rsid w:val="00954CF1"/>
    <w:rsid w:val="00955375"/>
    <w:rsid w:val="00960368"/>
    <w:rsid w:val="00960BAE"/>
    <w:rsid w:val="009610B2"/>
    <w:rsid w:val="00961712"/>
    <w:rsid w:val="00961A97"/>
    <w:rsid w:val="00962F46"/>
    <w:rsid w:val="00965986"/>
    <w:rsid w:val="00965A6E"/>
    <w:rsid w:val="009665A9"/>
    <w:rsid w:val="00971673"/>
    <w:rsid w:val="009716A4"/>
    <w:rsid w:val="009718C6"/>
    <w:rsid w:val="009723AD"/>
    <w:rsid w:val="009751FA"/>
    <w:rsid w:val="009759C7"/>
    <w:rsid w:val="00976BFF"/>
    <w:rsid w:val="009771BB"/>
    <w:rsid w:val="00977543"/>
    <w:rsid w:val="0097776A"/>
    <w:rsid w:val="009817A8"/>
    <w:rsid w:val="009822D0"/>
    <w:rsid w:val="00982CDF"/>
    <w:rsid w:val="00983C1B"/>
    <w:rsid w:val="00983CDE"/>
    <w:rsid w:val="0098472E"/>
    <w:rsid w:val="00984F49"/>
    <w:rsid w:val="00987F5A"/>
    <w:rsid w:val="00990279"/>
    <w:rsid w:val="00990D23"/>
    <w:rsid w:val="0099126B"/>
    <w:rsid w:val="009912A1"/>
    <w:rsid w:val="00992FEC"/>
    <w:rsid w:val="0099319C"/>
    <w:rsid w:val="00996070"/>
    <w:rsid w:val="009960C6"/>
    <w:rsid w:val="00996969"/>
    <w:rsid w:val="009A06C2"/>
    <w:rsid w:val="009A3113"/>
    <w:rsid w:val="009A31FF"/>
    <w:rsid w:val="009A4201"/>
    <w:rsid w:val="009A4E71"/>
    <w:rsid w:val="009A4E7E"/>
    <w:rsid w:val="009A6B79"/>
    <w:rsid w:val="009A740D"/>
    <w:rsid w:val="009B00E8"/>
    <w:rsid w:val="009B0A7D"/>
    <w:rsid w:val="009B0F37"/>
    <w:rsid w:val="009B15A9"/>
    <w:rsid w:val="009B19D2"/>
    <w:rsid w:val="009B20E6"/>
    <w:rsid w:val="009B39A6"/>
    <w:rsid w:val="009B4764"/>
    <w:rsid w:val="009B5864"/>
    <w:rsid w:val="009B59B5"/>
    <w:rsid w:val="009B62BE"/>
    <w:rsid w:val="009B6614"/>
    <w:rsid w:val="009B664F"/>
    <w:rsid w:val="009B6D6E"/>
    <w:rsid w:val="009B7CBA"/>
    <w:rsid w:val="009C0970"/>
    <w:rsid w:val="009C0DEC"/>
    <w:rsid w:val="009C43B6"/>
    <w:rsid w:val="009C46B1"/>
    <w:rsid w:val="009C496A"/>
    <w:rsid w:val="009C58BF"/>
    <w:rsid w:val="009C66D4"/>
    <w:rsid w:val="009C6A8E"/>
    <w:rsid w:val="009D09A7"/>
    <w:rsid w:val="009D2624"/>
    <w:rsid w:val="009D2B62"/>
    <w:rsid w:val="009D2E6A"/>
    <w:rsid w:val="009D348F"/>
    <w:rsid w:val="009D5FDC"/>
    <w:rsid w:val="009D64C3"/>
    <w:rsid w:val="009D688E"/>
    <w:rsid w:val="009D6EEB"/>
    <w:rsid w:val="009D7AA3"/>
    <w:rsid w:val="009D7D29"/>
    <w:rsid w:val="009E35D7"/>
    <w:rsid w:val="009E53C0"/>
    <w:rsid w:val="009E5E24"/>
    <w:rsid w:val="009F0F15"/>
    <w:rsid w:val="009F3C7E"/>
    <w:rsid w:val="009F4FFE"/>
    <w:rsid w:val="009F7E76"/>
    <w:rsid w:val="00A0255A"/>
    <w:rsid w:val="00A10931"/>
    <w:rsid w:val="00A10C86"/>
    <w:rsid w:val="00A12B8D"/>
    <w:rsid w:val="00A15B9E"/>
    <w:rsid w:val="00A15FEF"/>
    <w:rsid w:val="00A16630"/>
    <w:rsid w:val="00A17C90"/>
    <w:rsid w:val="00A2068C"/>
    <w:rsid w:val="00A21704"/>
    <w:rsid w:val="00A221FE"/>
    <w:rsid w:val="00A22A9D"/>
    <w:rsid w:val="00A2392F"/>
    <w:rsid w:val="00A23C6B"/>
    <w:rsid w:val="00A23DE4"/>
    <w:rsid w:val="00A24100"/>
    <w:rsid w:val="00A24655"/>
    <w:rsid w:val="00A24E64"/>
    <w:rsid w:val="00A32A45"/>
    <w:rsid w:val="00A32A5E"/>
    <w:rsid w:val="00A32C7B"/>
    <w:rsid w:val="00A33B68"/>
    <w:rsid w:val="00A34685"/>
    <w:rsid w:val="00A350BA"/>
    <w:rsid w:val="00A35612"/>
    <w:rsid w:val="00A35D60"/>
    <w:rsid w:val="00A363B6"/>
    <w:rsid w:val="00A3754F"/>
    <w:rsid w:val="00A40801"/>
    <w:rsid w:val="00A41203"/>
    <w:rsid w:val="00A41299"/>
    <w:rsid w:val="00A425A0"/>
    <w:rsid w:val="00A42A77"/>
    <w:rsid w:val="00A436D4"/>
    <w:rsid w:val="00A441AA"/>
    <w:rsid w:val="00A45C64"/>
    <w:rsid w:val="00A47A45"/>
    <w:rsid w:val="00A47F9C"/>
    <w:rsid w:val="00A50729"/>
    <w:rsid w:val="00A51945"/>
    <w:rsid w:val="00A52069"/>
    <w:rsid w:val="00A520DF"/>
    <w:rsid w:val="00A52CBB"/>
    <w:rsid w:val="00A55519"/>
    <w:rsid w:val="00A55E5D"/>
    <w:rsid w:val="00A57921"/>
    <w:rsid w:val="00A57F2B"/>
    <w:rsid w:val="00A630AB"/>
    <w:rsid w:val="00A631B8"/>
    <w:rsid w:val="00A64A29"/>
    <w:rsid w:val="00A65E14"/>
    <w:rsid w:val="00A66AD2"/>
    <w:rsid w:val="00A678D6"/>
    <w:rsid w:val="00A727D1"/>
    <w:rsid w:val="00A72F1A"/>
    <w:rsid w:val="00A73503"/>
    <w:rsid w:val="00A73522"/>
    <w:rsid w:val="00A74495"/>
    <w:rsid w:val="00A75687"/>
    <w:rsid w:val="00A7758C"/>
    <w:rsid w:val="00A83146"/>
    <w:rsid w:val="00A83BBD"/>
    <w:rsid w:val="00A84697"/>
    <w:rsid w:val="00A866F4"/>
    <w:rsid w:val="00A87C65"/>
    <w:rsid w:val="00A9332A"/>
    <w:rsid w:val="00A93C45"/>
    <w:rsid w:val="00A9438B"/>
    <w:rsid w:val="00A95136"/>
    <w:rsid w:val="00A95521"/>
    <w:rsid w:val="00A96FF6"/>
    <w:rsid w:val="00A972D5"/>
    <w:rsid w:val="00AA0871"/>
    <w:rsid w:val="00AA2C0B"/>
    <w:rsid w:val="00AA30B9"/>
    <w:rsid w:val="00AA3E41"/>
    <w:rsid w:val="00AA6070"/>
    <w:rsid w:val="00AA6B1F"/>
    <w:rsid w:val="00AA764C"/>
    <w:rsid w:val="00AA7D94"/>
    <w:rsid w:val="00AA7EDC"/>
    <w:rsid w:val="00AB3425"/>
    <w:rsid w:val="00AB3B39"/>
    <w:rsid w:val="00AB3BD4"/>
    <w:rsid w:val="00AB414E"/>
    <w:rsid w:val="00AB4177"/>
    <w:rsid w:val="00AC05DA"/>
    <w:rsid w:val="00AC17D2"/>
    <w:rsid w:val="00AC18CA"/>
    <w:rsid w:val="00AC1CD4"/>
    <w:rsid w:val="00AC21A7"/>
    <w:rsid w:val="00AC288D"/>
    <w:rsid w:val="00AC3E8B"/>
    <w:rsid w:val="00AC4EF1"/>
    <w:rsid w:val="00AC7968"/>
    <w:rsid w:val="00AC7C3F"/>
    <w:rsid w:val="00AD0773"/>
    <w:rsid w:val="00AD0817"/>
    <w:rsid w:val="00AD24E5"/>
    <w:rsid w:val="00AD5DF7"/>
    <w:rsid w:val="00AD668D"/>
    <w:rsid w:val="00AE0326"/>
    <w:rsid w:val="00AE2783"/>
    <w:rsid w:val="00AE3562"/>
    <w:rsid w:val="00AE4259"/>
    <w:rsid w:val="00AE665B"/>
    <w:rsid w:val="00AE6D47"/>
    <w:rsid w:val="00AF1070"/>
    <w:rsid w:val="00AF394C"/>
    <w:rsid w:val="00AF6E06"/>
    <w:rsid w:val="00B00552"/>
    <w:rsid w:val="00B0080D"/>
    <w:rsid w:val="00B01EA4"/>
    <w:rsid w:val="00B0215E"/>
    <w:rsid w:val="00B0260A"/>
    <w:rsid w:val="00B0301E"/>
    <w:rsid w:val="00B04040"/>
    <w:rsid w:val="00B04296"/>
    <w:rsid w:val="00B053C5"/>
    <w:rsid w:val="00B05D1B"/>
    <w:rsid w:val="00B06907"/>
    <w:rsid w:val="00B06B1A"/>
    <w:rsid w:val="00B06BDF"/>
    <w:rsid w:val="00B06F2D"/>
    <w:rsid w:val="00B076F7"/>
    <w:rsid w:val="00B079F4"/>
    <w:rsid w:val="00B07D2B"/>
    <w:rsid w:val="00B105B3"/>
    <w:rsid w:val="00B10DAA"/>
    <w:rsid w:val="00B130E0"/>
    <w:rsid w:val="00B13A9B"/>
    <w:rsid w:val="00B15776"/>
    <w:rsid w:val="00B16BCD"/>
    <w:rsid w:val="00B17FA1"/>
    <w:rsid w:val="00B20E3F"/>
    <w:rsid w:val="00B2130C"/>
    <w:rsid w:val="00B218EB"/>
    <w:rsid w:val="00B21DFA"/>
    <w:rsid w:val="00B21F38"/>
    <w:rsid w:val="00B22E57"/>
    <w:rsid w:val="00B22EE1"/>
    <w:rsid w:val="00B23B8A"/>
    <w:rsid w:val="00B251E9"/>
    <w:rsid w:val="00B25470"/>
    <w:rsid w:val="00B25D40"/>
    <w:rsid w:val="00B25DC9"/>
    <w:rsid w:val="00B263B5"/>
    <w:rsid w:val="00B3065A"/>
    <w:rsid w:val="00B3092D"/>
    <w:rsid w:val="00B31738"/>
    <w:rsid w:val="00B31AAC"/>
    <w:rsid w:val="00B32C6B"/>
    <w:rsid w:val="00B32CB4"/>
    <w:rsid w:val="00B32E8F"/>
    <w:rsid w:val="00B331A1"/>
    <w:rsid w:val="00B33DE1"/>
    <w:rsid w:val="00B34AF3"/>
    <w:rsid w:val="00B35CBF"/>
    <w:rsid w:val="00B37DB7"/>
    <w:rsid w:val="00B4187D"/>
    <w:rsid w:val="00B420CC"/>
    <w:rsid w:val="00B43006"/>
    <w:rsid w:val="00B43A1B"/>
    <w:rsid w:val="00B43DAE"/>
    <w:rsid w:val="00B44F45"/>
    <w:rsid w:val="00B45D02"/>
    <w:rsid w:val="00B46908"/>
    <w:rsid w:val="00B4690B"/>
    <w:rsid w:val="00B50382"/>
    <w:rsid w:val="00B516EF"/>
    <w:rsid w:val="00B51B33"/>
    <w:rsid w:val="00B5265E"/>
    <w:rsid w:val="00B54851"/>
    <w:rsid w:val="00B54D8F"/>
    <w:rsid w:val="00B55950"/>
    <w:rsid w:val="00B55D8C"/>
    <w:rsid w:val="00B561A4"/>
    <w:rsid w:val="00B57794"/>
    <w:rsid w:val="00B60B9C"/>
    <w:rsid w:val="00B61E6F"/>
    <w:rsid w:val="00B62AC4"/>
    <w:rsid w:val="00B62F38"/>
    <w:rsid w:val="00B63C5F"/>
    <w:rsid w:val="00B65B61"/>
    <w:rsid w:val="00B67A33"/>
    <w:rsid w:val="00B7303D"/>
    <w:rsid w:val="00B74343"/>
    <w:rsid w:val="00B74F14"/>
    <w:rsid w:val="00B768AD"/>
    <w:rsid w:val="00B76C01"/>
    <w:rsid w:val="00B76DF1"/>
    <w:rsid w:val="00B7724C"/>
    <w:rsid w:val="00B7796C"/>
    <w:rsid w:val="00B828C8"/>
    <w:rsid w:val="00B853FC"/>
    <w:rsid w:val="00B85B88"/>
    <w:rsid w:val="00B86C21"/>
    <w:rsid w:val="00B87F91"/>
    <w:rsid w:val="00B92FFD"/>
    <w:rsid w:val="00B936BE"/>
    <w:rsid w:val="00B96F4C"/>
    <w:rsid w:val="00B97CF9"/>
    <w:rsid w:val="00BA014E"/>
    <w:rsid w:val="00BA0B07"/>
    <w:rsid w:val="00BA2484"/>
    <w:rsid w:val="00BA3726"/>
    <w:rsid w:val="00BA3E1C"/>
    <w:rsid w:val="00BA41B0"/>
    <w:rsid w:val="00BA4324"/>
    <w:rsid w:val="00BA4C5D"/>
    <w:rsid w:val="00BA7630"/>
    <w:rsid w:val="00BB1893"/>
    <w:rsid w:val="00BB2014"/>
    <w:rsid w:val="00BB210E"/>
    <w:rsid w:val="00BB21AD"/>
    <w:rsid w:val="00BB2625"/>
    <w:rsid w:val="00BB431B"/>
    <w:rsid w:val="00BB6066"/>
    <w:rsid w:val="00BB6752"/>
    <w:rsid w:val="00BB6797"/>
    <w:rsid w:val="00BC1E8D"/>
    <w:rsid w:val="00BC2A45"/>
    <w:rsid w:val="00BC3790"/>
    <w:rsid w:val="00BC48EA"/>
    <w:rsid w:val="00BC4C23"/>
    <w:rsid w:val="00BD0289"/>
    <w:rsid w:val="00BD0DA3"/>
    <w:rsid w:val="00BD4933"/>
    <w:rsid w:val="00BD4AFD"/>
    <w:rsid w:val="00BD5E0D"/>
    <w:rsid w:val="00BD6565"/>
    <w:rsid w:val="00BD67BF"/>
    <w:rsid w:val="00BE030C"/>
    <w:rsid w:val="00BE0E75"/>
    <w:rsid w:val="00BE195D"/>
    <w:rsid w:val="00BE1CE7"/>
    <w:rsid w:val="00BE2C0E"/>
    <w:rsid w:val="00BE4615"/>
    <w:rsid w:val="00BE53AE"/>
    <w:rsid w:val="00BE722F"/>
    <w:rsid w:val="00BF11A5"/>
    <w:rsid w:val="00BF16AB"/>
    <w:rsid w:val="00BF3537"/>
    <w:rsid w:val="00BF416F"/>
    <w:rsid w:val="00BF45F7"/>
    <w:rsid w:val="00BF4D7B"/>
    <w:rsid w:val="00BF5ED8"/>
    <w:rsid w:val="00C027FA"/>
    <w:rsid w:val="00C02C3D"/>
    <w:rsid w:val="00C02E23"/>
    <w:rsid w:val="00C03355"/>
    <w:rsid w:val="00C06106"/>
    <w:rsid w:val="00C0654E"/>
    <w:rsid w:val="00C07473"/>
    <w:rsid w:val="00C10239"/>
    <w:rsid w:val="00C10567"/>
    <w:rsid w:val="00C1072D"/>
    <w:rsid w:val="00C109BE"/>
    <w:rsid w:val="00C10C8E"/>
    <w:rsid w:val="00C132FD"/>
    <w:rsid w:val="00C21883"/>
    <w:rsid w:val="00C21C45"/>
    <w:rsid w:val="00C23A12"/>
    <w:rsid w:val="00C248FF"/>
    <w:rsid w:val="00C24961"/>
    <w:rsid w:val="00C25962"/>
    <w:rsid w:val="00C2630A"/>
    <w:rsid w:val="00C27269"/>
    <w:rsid w:val="00C276A1"/>
    <w:rsid w:val="00C27DF8"/>
    <w:rsid w:val="00C313CE"/>
    <w:rsid w:val="00C31594"/>
    <w:rsid w:val="00C31AA6"/>
    <w:rsid w:val="00C32EBF"/>
    <w:rsid w:val="00C332F0"/>
    <w:rsid w:val="00C33D72"/>
    <w:rsid w:val="00C366D4"/>
    <w:rsid w:val="00C36969"/>
    <w:rsid w:val="00C369B8"/>
    <w:rsid w:val="00C37402"/>
    <w:rsid w:val="00C377E3"/>
    <w:rsid w:val="00C37BC6"/>
    <w:rsid w:val="00C37D35"/>
    <w:rsid w:val="00C408B2"/>
    <w:rsid w:val="00C42B62"/>
    <w:rsid w:val="00C44826"/>
    <w:rsid w:val="00C44AE4"/>
    <w:rsid w:val="00C46E63"/>
    <w:rsid w:val="00C477A0"/>
    <w:rsid w:val="00C47AED"/>
    <w:rsid w:val="00C5009D"/>
    <w:rsid w:val="00C50B30"/>
    <w:rsid w:val="00C5460A"/>
    <w:rsid w:val="00C54743"/>
    <w:rsid w:val="00C54BAC"/>
    <w:rsid w:val="00C60466"/>
    <w:rsid w:val="00C60DC7"/>
    <w:rsid w:val="00C61B65"/>
    <w:rsid w:val="00C62BC6"/>
    <w:rsid w:val="00C638E6"/>
    <w:rsid w:val="00C63DE9"/>
    <w:rsid w:val="00C6427F"/>
    <w:rsid w:val="00C64626"/>
    <w:rsid w:val="00C649B5"/>
    <w:rsid w:val="00C672BC"/>
    <w:rsid w:val="00C717BD"/>
    <w:rsid w:val="00C71F7F"/>
    <w:rsid w:val="00C75F22"/>
    <w:rsid w:val="00C777B1"/>
    <w:rsid w:val="00C77C92"/>
    <w:rsid w:val="00C81415"/>
    <w:rsid w:val="00C8274A"/>
    <w:rsid w:val="00C85601"/>
    <w:rsid w:val="00C862F6"/>
    <w:rsid w:val="00C86910"/>
    <w:rsid w:val="00C879C8"/>
    <w:rsid w:val="00C87A5C"/>
    <w:rsid w:val="00C87A60"/>
    <w:rsid w:val="00C87D3E"/>
    <w:rsid w:val="00C907E4"/>
    <w:rsid w:val="00C92013"/>
    <w:rsid w:val="00C9227B"/>
    <w:rsid w:val="00C935EA"/>
    <w:rsid w:val="00C93C52"/>
    <w:rsid w:val="00C958DD"/>
    <w:rsid w:val="00C962E6"/>
    <w:rsid w:val="00C969F8"/>
    <w:rsid w:val="00C96F6A"/>
    <w:rsid w:val="00C971DD"/>
    <w:rsid w:val="00C97BAE"/>
    <w:rsid w:val="00CA379D"/>
    <w:rsid w:val="00CA5E6D"/>
    <w:rsid w:val="00CA660C"/>
    <w:rsid w:val="00CA6847"/>
    <w:rsid w:val="00CA7EB6"/>
    <w:rsid w:val="00CB270A"/>
    <w:rsid w:val="00CB388C"/>
    <w:rsid w:val="00CB3CDF"/>
    <w:rsid w:val="00CB6842"/>
    <w:rsid w:val="00CB7042"/>
    <w:rsid w:val="00CC1F49"/>
    <w:rsid w:val="00CC3817"/>
    <w:rsid w:val="00CC3A38"/>
    <w:rsid w:val="00CC3F71"/>
    <w:rsid w:val="00CC487F"/>
    <w:rsid w:val="00CC63BD"/>
    <w:rsid w:val="00CC6CFD"/>
    <w:rsid w:val="00CD0A55"/>
    <w:rsid w:val="00CD13DF"/>
    <w:rsid w:val="00CD178E"/>
    <w:rsid w:val="00CD1D10"/>
    <w:rsid w:val="00CD2F9D"/>
    <w:rsid w:val="00CD46B4"/>
    <w:rsid w:val="00CD5B2C"/>
    <w:rsid w:val="00CD7293"/>
    <w:rsid w:val="00CD76FD"/>
    <w:rsid w:val="00CE2186"/>
    <w:rsid w:val="00CE2208"/>
    <w:rsid w:val="00CE28F9"/>
    <w:rsid w:val="00CE3202"/>
    <w:rsid w:val="00CE442F"/>
    <w:rsid w:val="00CE63DB"/>
    <w:rsid w:val="00CE6660"/>
    <w:rsid w:val="00CF0861"/>
    <w:rsid w:val="00CF5184"/>
    <w:rsid w:val="00CF6621"/>
    <w:rsid w:val="00CF69A5"/>
    <w:rsid w:val="00D01578"/>
    <w:rsid w:val="00D0157B"/>
    <w:rsid w:val="00D01881"/>
    <w:rsid w:val="00D02971"/>
    <w:rsid w:val="00D02AF1"/>
    <w:rsid w:val="00D04205"/>
    <w:rsid w:val="00D05F71"/>
    <w:rsid w:val="00D06EBD"/>
    <w:rsid w:val="00D1227C"/>
    <w:rsid w:val="00D1389B"/>
    <w:rsid w:val="00D14B0A"/>
    <w:rsid w:val="00D16A60"/>
    <w:rsid w:val="00D16EBE"/>
    <w:rsid w:val="00D1743A"/>
    <w:rsid w:val="00D20090"/>
    <w:rsid w:val="00D200C7"/>
    <w:rsid w:val="00D20317"/>
    <w:rsid w:val="00D22A01"/>
    <w:rsid w:val="00D22B01"/>
    <w:rsid w:val="00D22B5E"/>
    <w:rsid w:val="00D23DDC"/>
    <w:rsid w:val="00D24240"/>
    <w:rsid w:val="00D24F15"/>
    <w:rsid w:val="00D24FF1"/>
    <w:rsid w:val="00D26289"/>
    <w:rsid w:val="00D26787"/>
    <w:rsid w:val="00D26A61"/>
    <w:rsid w:val="00D32614"/>
    <w:rsid w:val="00D32F93"/>
    <w:rsid w:val="00D344C0"/>
    <w:rsid w:val="00D350B2"/>
    <w:rsid w:val="00D35CC3"/>
    <w:rsid w:val="00D37388"/>
    <w:rsid w:val="00D37501"/>
    <w:rsid w:val="00D37B89"/>
    <w:rsid w:val="00D40E9C"/>
    <w:rsid w:val="00D410D0"/>
    <w:rsid w:val="00D41172"/>
    <w:rsid w:val="00D418E6"/>
    <w:rsid w:val="00D431C6"/>
    <w:rsid w:val="00D4596C"/>
    <w:rsid w:val="00D475C1"/>
    <w:rsid w:val="00D47F6B"/>
    <w:rsid w:val="00D50619"/>
    <w:rsid w:val="00D5086A"/>
    <w:rsid w:val="00D5180F"/>
    <w:rsid w:val="00D53466"/>
    <w:rsid w:val="00D54017"/>
    <w:rsid w:val="00D54425"/>
    <w:rsid w:val="00D56C6B"/>
    <w:rsid w:val="00D604CB"/>
    <w:rsid w:val="00D618D1"/>
    <w:rsid w:val="00D61FE1"/>
    <w:rsid w:val="00D63111"/>
    <w:rsid w:val="00D63CBA"/>
    <w:rsid w:val="00D63D9B"/>
    <w:rsid w:val="00D649F9"/>
    <w:rsid w:val="00D65624"/>
    <w:rsid w:val="00D6624A"/>
    <w:rsid w:val="00D66552"/>
    <w:rsid w:val="00D678C3"/>
    <w:rsid w:val="00D67ADB"/>
    <w:rsid w:val="00D70B27"/>
    <w:rsid w:val="00D70C0A"/>
    <w:rsid w:val="00D72843"/>
    <w:rsid w:val="00D72A2A"/>
    <w:rsid w:val="00D72EA7"/>
    <w:rsid w:val="00D72F03"/>
    <w:rsid w:val="00D72FFA"/>
    <w:rsid w:val="00D74AEE"/>
    <w:rsid w:val="00D74F4F"/>
    <w:rsid w:val="00D75D70"/>
    <w:rsid w:val="00D75EBA"/>
    <w:rsid w:val="00D809AF"/>
    <w:rsid w:val="00D8182D"/>
    <w:rsid w:val="00D85601"/>
    <w:rsid w:val="00D85826"/>
    <w:rsid w:val="00D8725F"/>
    <w:rsid w:val="00D90D01"/>
    <w:rsid w:val="00D9118F"/>
    <w:rsid w:val="00D914F0"/>
    <w:rsid w:val="00D9224F"/>
    <w:rsid w:val="00D93050"/>
    <w:rsid w:val="00D93919"/>
    <w:rsid w:val="00D93B97"/>
    <w:rsid w:val="00D93FB1"/>
    <w:rsid w:val="00D94580"/>
    <w:rsid w:val="00D95CCD"/>
    <w:rsid w:val="00D96909"/>
    <w:rsid w:val="00D97B8F"/>
    <w:rsid w:val="00D97F44"/>
    <w:rsid w:val="00DA20DB"/>
    <w:rsid w:val="00DA2145"/>
    <w:rsid w:val="00DA2373"/>
    <w:rsid w:val="00DA2434"/>
    <w:rsid w:val="00DA4BEB"/>
    <w:rsid w:val="00DA5A1C"/>
    <w:rsid w:val="00DA6BFE"/>
    <w:rsid w:val="00DA6CA9"/>
    <w:rsid w:val="00DA722B"/>
    <w:rsid w:val="00DA7308"/>
    <w:rsid w:val="00DA791B"/>
    <w:rsid w:val="00DB0602"/>
    <w:rsid w:val="00DB09CD"/>
    <w:rsid w:val="00DB169E"/>
    <w:rsid w:val="00DB1E3F"/>
    <w:rsid w:val="00DB7025"/>
    <w:rsid w:val="00DB7423"/>
    <w:rsid w:val="00DC091B"/>
    <w:rsid w:val="00DC164B"/>
    <w:rsid w:val="00DC2355"/>
    <w:rsid w:val="00DC3BDD"/>
    <w:rsid w:val="00DC429D"/>
    <w:rsid w:val="00DC4392"/>
    <w:rsid w:val="00DC4BE9"/>
    <w:rsid w:val="00DC4F2F"/>
    <w:rsid w:val="00DC5D51"/>
    <w:rsid w:val="00DC5E0E"/>
    <w:rsid w:val="00DC61A3"/>
    <w:rsid w:val="00DC6CEC"/>
    <w:rsid w:val="00DC7F3D"/>
    <w:rsid w:val="00DD04ED"/>
    <w:rsid w:val="00DD4460"/>
    <w:rsid w:val="00DD5274"/>
    <w:rsid w:val="00DD590C"/>
    <w:rsid w:val="00DD6645"/>
    <w:rsid w:val="00DD74DA"/>
    <w:rsid w:val="00DE0A9A"/>
    <w:rsid w:val="00DE3624"/>
    <w:rsid w:val="00DE7819"/>
    <w:rsid w:val="00DF0074"/>
    <w:rsid w:val="00DF0C74"/>
    <w:rsid w:val="00DF1522"/>
    <w:rsid w:val="00DF1DCA"/>
    <w:rsid w:val="00DF67DC"/>
    <w:rsid w:val="00DF7B8A"/>
    <w:rsid w:val="00E00A7B"/>
    <w:rsid w:val="00E0226C"/>
    <w:rsid w:val="00E039BE"/>
    <w:rsid w:val="00E04F9D"/>
    <w:rsid w:val="00E05640"/>
    <w:rsid w:val="00E05DE4"/>
    <w:rsid w:val="00E0682E"/>
    <w:rsid w:val="00E06D02"/>
    <w:rsid w:val="00E06E64"/>
    <w:rsid w:val="00E07413"/>
    <w:rsid w:val="00E07548"/>
    <w:rsid w:val="00E1038E"/>
    <w:rsid w:val="00E12F1F"/>
    <w:rsid w:val="00E1316F"/>
    <w:rsid w:val="00E132CF"/>
    <w:rsid w:val="00E13B51"/>
    <w:rsid w:val="00E15A18"/>
    <w:rsid w:val="00E1609D"/>
    <w:rsid w:val="00E16FF6"/>
    <w:rsid w:val="00E20AAD"/>
    <w:rsid w:val="00E221E7"/>
    <w:rsid w:val="00E22A06"/>
    <w:rsid w:val="00E22DDE"/>
    <w:rsid w:val="00E23081"/>
    <w:rsid w:val="00E235E2"/>
    <w:rsid w:val="00E26209"/>
    <w:rsid w:val="00E26D26"/>
    <w:rsid w:val="00E27138"/>
    <w:rsid w:val="00E27AD1"/>
    <w:rsid w:val="00E30545"/>
    <w:rsid w:val="00E30CB0"/>
    <w:rsid w:val="00E321EF"/>
    <w:rsid w:val="00E34E49"/>
    <w:rsid w:val="00E35137"/>
    <w:rsid w:val="00E35F62"/>
    <w:rsid w:val="00E36EFA"/>
    <w:rsid w:val="00E37618"/>
    <w:rsid w:val="00E41D1A"/>
    <w:rsid w:val="00E452C3"/>
    <w:rsid w:val="00E4581F"/>
    <w:rsid w:val="00E45A7D"/>
    <w:rsid w:val="00E510FC"/>
    <w:rsid w:val="00E51D46"/>
    <w:rsid w:val="00E5350A"/>
    <w:rsid w:val="00E53CC8"/>
    <w:rsid w:val="00E5553F"/>
    <w:rsid w:val="00E5567C"/>
    <w:rsid w:val="00E565F2"/>
    <w:rsid w:val="00E567C0"/>
    <w:rsid w:val="00E56D58"/>
    <w:rsid w:val="00E60FBD"/>
    <w:rsid w:val="00E62DEA"/>
    <w:rsid w:val="00E64627"/>
    <w:rsid w:val="00E64AA5"/>
    <w:rsid w:val="00E6673E"/>
    <w:rsid w:val="00E67CFF"/>
    <w:rsid w:val="00E71482"/>
    <w:rsid w:val="00E71875"/>
    <w:rsid w:val="00E72216"/>
    <w:rsid w:val="00E7349F"/>
    <w:rsid w:val="00E756AC"/>
    <w:rsid w:val="00E75CD1"/>
    <w:rsid w:val="00E761F4"/>
    <w:rsid w:val="00E76522"/>
    <w:rsid w:val="00E76690"/>
    <w:rsid w:val="00E76B35"/>
    <w:rsid w:val="00E8000E"/>
    <w:rsid w:val="00E80168"/>
    <w:rsid w:val="00E80CE8"/>
    <w:rsid w:val="00E80DE1"/>
    <w:rsid w:val="00E81197"/>
    <w:rsid w:val="00E81FAC"/>
    <w:rsid w:val="00E83AB4"/>
    <w:rsid w:val="00E856D0"/>
    <w:rsid w:val="00E85F36"/>
    <w:rsid w:val="00E8676D"/>
    <w:rsid w:val="00E87225"/>
    <w:rsid w:val="00E8784C"/>
    <w:rsid w:val="00E909F6"/>
    <w:rsid w:val="00E91B6F"/>
    <w:rsid w:val="00E92E45"/>
    <w:rsid w:val="00E930BE"/>
    <w:rsid w:val="00E93429"/>
    <w:rsid w:val="00E9475E"/>
    <w:rsid w:val="00E9524B"/>
    <w:rsid w:val="00E95501"/>
    <w:rsid w:val="00EA0835"/>
    <w:rsid w:val="00EA0EF7"/>
    <w:rsid w:val="00EA3E09"/>
    <w:rsid w:val="00EA3FFD"/>
    <w:rsid w:val="00EA50E0"/>
    <w:rsid w:val="00EA6414"/>
    <w:rsid w:val="00EB00F5"/>
    <w:rsid w:val="00EB1088"/>
    <w:rsid w:val="00EB1550"/>
    <w:rsid w:val="00EB3AE2"/>
    <w:rsid w:val="00EB3CC9"/>
    <w:rsid w:val="00EB4D37"/>
    <w:rsid w:val="00EB52C0"/>
    <w:rsid w:val="00EB5AF1"/>
    <w:rsid w:val="00EB6B3B"/>
    <w:rsid w:val="00EB74E0"/>
    <w:rsid w:val="00EB7F34"/>
    <w:rsid w:val="00EC0317"/>
    <w:rsid w:val="00EC07D7"/>
    <w:rsid w:val="00EC161A"/>
    <w:rsid w:val="00EC1638"/>
    <w:rsid w:val="00EC4C5F"/>
    <w:rsid w:val="00EC533E"/>
    <w:rsid w:val="00EC6A8B"/>
    <w:rsid w:val="00EC6CDE"/>
    <w:rsid w:val="00EC6EF6"/>
    <w:rsid w:val="00ED09FB"/>
    <w:rsid w:val="00ED0AAB"/>
    <w:rsid w:val="00ED0D58"/>
    <w:rsid w:val="00ED2798"/>
    <w:rsid w:val="00ED2984"/>
    <w:rsid w:val="00ED2E96"/>
    <w:rsid w:val="00ED4C25"/>
    <w:rsid w:val="00ED512E"/>
    <w:rsid w:val="00ED5D1D"/>
    <w:rsid w:val="00ED6740"/>
    <w:rsid w:val="00EE1FE0"/>
    <w:rsid w:val="00EE5A5A"/>
    <w:rsid w:val="00EE6A9A"/>
    <w:rsid w:val="00EE6DCA"/>
    <w:rsid w:val="00EF0CC8"/>
    <w:rsid w:val="00EF1F9D"/>
    <w:rsid w:val="00EF2D70"/>
    <w:rsid w:val="00EF4479"/>
    <w:rsid w:val="00EF5BEA"/>
    <w:rsid w:val="00EF6211"/>
    <w:rsid w:val="00EF6BC6"/>
    <w:rsid w:val="00EF6F63"/>
    <w:rsid w:val="00F01286"/>
    <w:rsid w:val="00F01A32"/>
    <w:rsid w:val="00F023E5"/>
    <w:rsid w:val="00F02797"/>
    <w:rsid w:val="00F033D7"/>
    <w:rsid w:val="00F05AA6"/>
    <w:rsid w:val="00F06B91"/>
    <w:rsid w:val="00F11463"/>
    <w:rsid w:val="00F122E9"/>
    <w:rsid w:val="00F12EC5"/>
    <w:rsid w:val="00F12F8F"/>
    <w:rsid w:val="00F12F98"/>
    <w:rsid w:val="00F1340C"/>
    <w:rsid w:val="00F13B25"/>
    <w:rsid w:val="00F14B62"/>
    <w:rsid w:val="00F20653"/>
    <w:rsid w:val="00F20E4C"/>
    <w:rsid w:val="00F21DB4"/>
    <w:rsid w:val="00F22080"/>
    <w:rsid w:val="00F22DD6"/>
    <w:rsid w:val="00F25B4F"/>
    <w:rsid w:val="00F2795F"/>
    <w:rsid w:val="00F27BC2"/>
    <w:rsid w:val="00F30FB3"/>
    <w:rsid w:val="00F316CC"/>
    <w:rsid w:val="00F32895"/>
    <w:rsid w:val="00F329A5"/>
    <w:rsid w:val="00F337FB"/>
    <w:rsid w:val="00F40B85"/>
    <w:rsid w:val="00F42621"/>
    <w:rsid w:val="00F43F19"/>
    <w:rsid w:val="00F445A1"/>
    <w:rsid w:val="00F448B5"/>
    <w:rsid w:val="00F44DC2"/>
    <w:rsid w:val="00F47967"/>
    <w:rsid w:val="00F528FD"/>
    <w:rsid w:val="00F530E0"/>
    <w:rsid w:val="00F532E1"/>
    <w:rsid w:val="00F5342B"/>
    <w:rsid w:val="00F57F0B"/>
    <w:rsid w:val="00F61FBA"/>
    <w:rsid w:val="00F62A85"/>
    <w:rsid w:val="00F6327C"/>
    <w:rsid w:val="00F63A67"/>
    <w:rsid w:val="00F64389"/>
    <w:rsid w:val="00F64393"/>
    <w:rsid w:val="00F65221"/>
    <w:rsid w:val="00F6615D"/>
    <w:rsid w:val="00F67468"/>
    <w:rsid w:val="00F71C2D"/>
    <w:rsid w:val="00F72CD2"/>
    <w:rsid w:val="00F7303A"/>
    <w:rsid w:val="00F749C5"/>
    <w:rsid w:val="00F75872"/>
    <w:rsid w:val="00F75E19"/>
    <w:rsid w:val="00F7605C"/>
    <w:rsid w:val="00F763F0"/>
    <w:rsid w:val="00F7702B"/>
    <w:rsid w:val="00F774A7"/>
    <w:rsid w:val="00F8008A"/>
    <w:rsid w:val="00F807F9"/>
    <w:rsid w:val="00F817F0"/>
    <w:rsid w:val="00F846C7"/>
    <w:rsid w:val="00F85080"/>
    <w:rsid w:val="00F85354"/>
    <w:rsid w:val="00F85BE1"/>
    <w:rsid w:val="00F866E7"/>
    <w:rsid w:val="00F86FDE"/>
    <w:rsid w:val="00F904DA"/>
    <w:rsid w:val="00F91211"/>
    <w:rsid w:val="00F9197D"/>
    <w:rsid w:val="00F91E05"/>
    <w:rsid w:val="00F920E3"/>
    <w:rsid w:val="00F9236C"/>
    <w:rsid w:val="00F94356"/>
    <w:rsid w:val="00F94F54"/>
    <w:rsid w:val="00F96944"/>
    <w:rsid w:val="00FA0200"/>
    <w:rsid w:val="00FA1A70"/>
    <w:rsid w:val="00FA1E48"/>
    <w:rsid w:val="00FA4D2A"/>
    <w:rsid w:val="00FA5869"/>
    <w:rsid w:val="00FA5BA3"/>
    <w:rsid w:val="00FA7B82"/>
    <w:rsid w:val="00FB1AA6"/>
    <w:rsid w:val="00FB2971"/>
    <w:rsid w:val="00FB4969"/>
    <w:rsid w:val="00FB5197"/>
    <w:rsid w:val="00FB563A"/>
    <w:rsid w:val="00FB5BCC"/>
    <w:rsid w:val="00FB5E1D"/>
    <w:rsid w:val="00FB5F8E"/>
    <w:rsid w:val="00FB6F72"/>
    <w:rsid w:val="00FB7534"/>
    <w:rsid w:val="00FC04A1"/>
    <w:rsid w:val="00FC090F"/>
    <w:rsid w:val="00FC1A92"/>
    <w:rsid w:val="00FC687C"/>
    <w:rsid w:val="00FC7DF8"/>
    <w:rsid w:val="00FD061F"/>
    <w:rsid w:val="00FD1851"/>
    <w:rsid w:val="00FD1F67"/>
    <w:rsid w:val="00FD234E"/>
    <w:rsid w:val="00FD3457"/>
    <w:rsid w:val="00FD3EA8"/>
    <w:rsid w:val="00FD5087"/>
    <w:rsid w:val="00FD5670"/>
    <w:rsid w:val="00FD76E0"/>
    <w:rsid w:val="00FE023B"/>
    <w:rsid w:val="00FE0264"/>
    <w:rsid w:val="00FE0672"/>
    <w:rsid w:val="00FE1324"/>
    <w:rsid w:val="00FE224C"/>
    <w:rsid w:val="00FE2C2E"/>
    <w:rsid w:val="00FE5503"/>
    <w:rsid w:val="00FE5671"/>
    <w:rsid w:val="00FE66D0"/>
    <w:rsid w:val="00FE7446"/>
    <w:rsid w:val="00FF0687"/>
    <w:rsid w:val="00FF0A3A"/>
    <w:rsid w:val="00FF40D3"/>
    <w:rsid w:val="00FF439C"/>
    <w:rsid w:val="00FF4A79"/>
    <w:rsid w:val="00FF66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869"/>
    <w:pPr>
      <w:widowControl w:val="0"/>
      <w:jc w:val="both"/>
    </w:pPr>
  </w:style>
  <w:style w:type="paragraph" w:styleId="1">
    <w:name w:val="heading 1"/>
    <w:basedOn w:val="a"/>
    <w:next w:val="a"/>
    <w:link w:val="1Char"/>
    <w:uiPriority w:val="9"/>
    <w:qFormat/>
    <w:rsid w:val="00962F46"/>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3715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5E1"/>
    <w:rPr>
      <w:sz w:val="18"/>
      <w:szCs w:val="18"/>
    </w:rPr>
  </w:style>
  <w:style w:type="paragraph" w:styleId="a4">
    <w:name w:val="footer"/>
    <w:basedOn w:val="a"/>
    <w:link w:val="Char0"/>
    <w:uiPriority w:val="99"/>
    <w:unhideWhenUsed/>
    <w:rsid w:val="003715E1"/>
    <w:pPr>
      <w:tabs>
        <w:tab w:val="center" w:pos="4153"/>
        <w:tab w:val="right" w:pos="8306"/>
      </w:tabs>
      <w:snapToGrid w:val="0"/>
      <w:jc w:val="left"/>
    </w:pPr>
    <w:rPr>
      <w:sz w:val="18"/>
      <w:szCs w:val="18"/>
    </w:rPr>
  </w:style>
  <w:style w:type="character" w:customStyle="1" w:styleId="Char0">
    <w:name w:val="页脚 Char"/>
    <w:basedOn w:val="a0"/>
    <w:link w:val="a4"/>
    <w:uiPriority w:val="99"/>
    <w:rsid w:val="003715E1"/>
    <w:rPr>
      <w:sz w:val="18"/>
      <w:szCs w:val="18"/>
    </w:rPr>
  </w:style>
  <w:style w:type="character" w:customStyle="1" w:styleId="2Char">
    <w:name w:val="标题 2 Char"/>
    <w:basedOn w:val="a0"/>
    <w:link w:val="2"/>
    <w:uiPriority w:val="9"/>
    <w:rsid w:val="003715E1"/>
    <w:rPr>
      <w:rFonts w:ascii="宋体" w:eastAsia="宋体" w:hAnsi="宋体" w:cs="宋体"/>
      <w:b/>
      <w:bCs/>
      <w:kern w:val="0"/>
      <w:sz w:val="36"/>
      <w:szCs w:val="36"/>
    </w:rPr>
  </w:style>
  <w:style w:type="table" w:styleId="a5">
    <w:name w:val="Table Grid"/>
    <w:basedOn w:val="a1"/>
    <w:uiPriority w:val="59"/>
    <w:rsid w:val="00A519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Char1"/>
    <w:semiHidden/>
    <w:rsid w:val="00A51945"/>
    <w:rPr>
      <w:rFonts w:ascii="宋体" w:eastAsia="宋体" w:hAnsi="宋体" w:cs="Times New Roman"/>
      <w:sz w:val="18"/>
      <w:szCs w:val="20"/>
    </w:rPr>
  </w:style>
  <w:style w:type="character" w:customStyle="1" w:styleId="Char1">
    <w:name w:val="正文文本 Char"/>
    <w:basedOn w:val="a0"/>
    <w:link w:val="a6"/>
    <w:semiHidden/>
    <w:rsid w:val="00A51945"/>
    <w:rPr>
      <w:rFonts w:ascii="宋体" w:eastAsia="宋体" w:hAnsi="宋体" w:cs="Times New Roman"/>
      <w:sz w:val="18"/>
      <w:szCs w:val="20"/>
    </w:rPr>
  </w:style>
  <w:style w:type="character" w:customStyle="1" w:styleId="1Char">
    <w:name w:val="标题 1 Char"/>
    <w:basedOn w:val="a0"/>
    <w:link w:val="1"/>
    <w:uiPriority w:val="9"/>
    <w:rsid w:val="00962F46"/>
    <w:rPr>
      <w:b/>
      <w:bCs/>
      <w:kern w:val="44"/>
      <w:sz w:val="44"/>
      <w:szCs w:val="44"/>
    </w:rPr>
  </w:style>
  <w:style w:type="paragraph" w:styleId="TOC">
    <w:name w:val="TOC Heading"/>
    <w:basedOn w:val="1"/>
    <w:next w:val="a"/>
    <w:uiPriority w:val="39"/>
    <w:semiHidden/>
    <w:unhideWhenUsed/>
    <w:qFormat/>
    <w:rsid w:val="00962F46"/>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962F46"/>
  </w:style>
  <w:style w:type="character" w:styleId="a7">
    <w:name w:val="Hyperlink"/>
    <w:basedOn w:val="a0"/>
    <w:uiPriority w:val="99"/>
    <w:unhideWhenUsed/>
    <w:rsid w:val="00962F46"/>
    <w:rPr>
      <w:color w:val="0000FF" w:themeColor="hyperlink"/>
      <w:u w:val="single"/>
    </w:rPr>
  </w:style>
  <w:style w:type="paragraph" w:styleId="a8">
    <w:name w:val="Balloon Text"/>
    <w:basedOn w:val="a"/>
    <w:link w:val="Char2"/>
    <w:uiPriority w:val="99"/>
    <w:semiHidden/>
    <w:unhideWhenUsed/>
    <w:rsid w:val="00962F46"/>
    <w:rPr>
      <w:sz w:val="18"/>
      <w:szCs w:val="18"/>
    </w:rPr>
  </w:style>
  <w:style w:type="character" w:customStyle="1" w:styleId="Char2">
    <w:name w:val="批注框文本 Char"/>
    <w:basedOn w:val="a0"/>
    <w:link w:val="a8"/>
    <w:uiPriority w:val="99"/>
    <w:semiHidden/>
    <w:rsid w:val="00962F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715E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1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15E1"/>
    <w:rPr>
      <w:sz w:val="18"/>
      <w:szCs w:val="18"/>
    </w:rPr>
  </w:style>
  <w:style w:type="paragraph" w:styleId="a4">
    <w:name w:val="footer"/>
    <w:basedOn w:val="a"/>
    <w:link w:val="Char0"/>
    <w:uiPriority w:val="99"/>
    <w:unhideWhenUsed/>
    <w:rsid w:val="003715E1"/>
    <w:pPr>
      <w:tabs>
        <w:tab w:val="center" w:pos="4153"/>
        <w:tab w:val="right" w:pos="8306"/>
      </w:tabs>
      <w:snapToGrid w:val="0"/>
      <w:jc w:val="left"/>
    </w:pPr>
    <w:rPr>
      <w:sz w:val="18"/>
      <w:szCs w:val="18"/>
    </w:rPr>
  </w:style>
  <w:style w:type="character" w:customStyle="1" w:styleId="Char0">
    <w:name w:val="页脚 Char"/>
    <w:basedOn w:val="a0"/>
    <w:link w:val="a4"/>
    <w:uiPriority w:val="99"/>
    <w:rsid w:val="003715E1"/>
    <w:rPr>
      <w:sz w:val="18"/>
      <w:szCs w:val="18"/>
    </w:rPr>
  </w:style>
  <w:style w:type="character" w:customStyle="1" w:styleId="2Char">
    <w:name w:val="标题 2 Char"/>
    <w:basedOn w:val="a0"/>
    <w:link w:val="2"/>
    <w:uiPriority w:val="9"/>
    <w:rsid w:val="003715E1"/>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274150">
      <w:bodyDiv w:val="1"/>
      <w:marLeft w:val="0"/>
      <w:marRight w:val="0"/>
      <w:marTop w:val="0"/>
      <w:marBottom w:val="0"/>
      <w:divBdr>
        <w:top w:val="none" w:sz="0" w:space="0" w:color="auto"/>
        <w:left w:val="none" w:sz="0" w:space="0" w:color="auto"/>
        <w:bottom w:val="none" w:sz="0" w:space="0" w:color="auto"/>
        <w:right w:val="none" w:sz="0" w:space="0" w:color="auto"/>
      </w:divBdr>
      <w:divsChild>
        <w:div w:id="835537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7EDE5-88C8-466A-9814-7815EC27D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2445</Words>
  <Characters>13942</Characters>
  <Application>Microsoft Office Word</Application>
  <DocSecurity>0</DocSecurity>
  <Lines>116</Lines>
  <Paragraphs>32</Paragraphs>
  <ScaleCrop>false</ScaleCrop>
  <Company>微软中国</Company>
  <LinksUpToDate>false</LinksUpToDate>
  <CharactersWithSpaces>16355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11</cp:revision>
  <dcterms:created xsi:type="dcterms:W3CDTF">2018-02-25T05:19:00Z</dcterms:created>
  <dcterms:modified xsi:type="dcterms:W3CDTF">2018-03-23T13:15:00Z</dcterms:modified>
</cp:coreProperties>
</file>